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953B6" w14:textId="3420FD70" w:rsidR="00570902" w:rsidRDefault="00F12F4A" w:rsidP="00ED7440">
      <w:pPr>
        <w:spacing w:after="0" w:line="240" w:lineRule="auto"/>
        <w:jc w:val="both"/>
        <w:rPr>
          <w:rFonts w:ascii="Times New Roman" w:hAnsi="Times New Roman" w:cs="Times New Roman"/>
          <w:b/>
          <w:sz w:val="24"/>
          <w:szCs w:val="24"/>
        </w:rPr>
      </w:pPr>
      <w:r w:rsidRPr="00777C0F">
        <w:rPr>
          <w:rFonts w:ascii="Times New Roman" w:hAnsi="Times New Roman" w:cs="Times New Roman"/>
          <w:b/>
          <w:sz w:val="24"/>
          <w:szCs w:val="24"/>
        </w:rPr>
        <w:t>STF-JKA-1-6</w:t>
      </w:r>
    </w:p>
    <w:p w14:paraId="50F63B69" w14:textId="77777777" w:rsidR="00ED7440" w:rsidRPr="00777C0F" w:rsidRDefault="00ED7440" w:rsidP="00ED7440">
      <w:pPr>
        <w:spacing w:after="0" w:line="240" w:lineRule="auto"/>
        <w:jc w:val="both"/>
        <w:rPr>
          <w:rFonts w:ascii="Times New Roman" w:hAnsi="Times New Roman" w:cs="Times New Roman"/>
          <w:sz w:val="24"/>
          <w:szCs w:val="24"/>
        </w:rPr>
      </w:pPr>
    </w:p>
    <w:p w14:paraId="63571DDF" w14:textId="77777777" w:rsidR="00ED7440" w:rsidRDefault="00F12F4A" w:rsidP="00ED7440">
      <w:pPr>
        <w:spacing w:after="0" w:line="240" w:lineRule="auto"/>
        <w:jc w:val="both"/>
        <w:rPr>
          <w:rFonts w:ascii="Times New Roman" w:hAnsi="Times New Roman" w:cs="Times New Roman"/>
          <w:sz w:val="24"/>
          <w:szCs w:val="24"/>
          <w:u w:val="single"/>
        </w:rPr>
      </w:pPr>
      <w:r w:rsidRPr="00777C0F">
        <w:rPr>
          <w:rFonts w:ascii="Times New Roman" w:hAnsi="Times New Roman" w:cs="Times New Roman"/>
          <w:sz w:val="24"/>
          <w:szCs w:val="24"/>
          <w:u w:val="single"/>
        </w:rPr>
        <w:t>Question:</w:t>
      </w:r>
    </w:p>
    <w:p w14:paraId="05F630AD" w14:textId="3DBEFF5B" w:rsidR="00570902" w:rsidRPr="00777C0F" w:rsidRDefault="00F12F4A" w:rsidP="002F0C10">
      <w:pPr>
        <w:spacing w:line="240" w:lineRule="auto"/>
        <w:jc w:val="both"/>
        <w:rPr>
          <w:rFonts w:ascii="Times New Roman" w:hAnsi="Times New Roman" w:cs="Times New Roman"/>
          <w:sz w:val="24"/>
          <w:szCs w:val="24"/>
        </w:rPr>
      </w:pPr>
      <w:r w:rsidRPr="00777C0F">
        <w:rPr>
          <w:rFonts w:ascii="Times New Roman" w:hAnsi="Times New Roman" w:cs="Times New Roman"/>
          <w:sz w:val="24"/>
          <w:szCs w:val="24"/>
          <w:u w:val="single"/>
        </w:rPr>
        <w:br/>
      </w:r>
      <w:r w:rsidRPr="00777C0F">
        <w:rPr>
          <w:rFonts w:ascii="Times New Roman" w:hAnsi="Times New Roman" w:cs="Times New Roman"/>
          <w:sz w:val="24"/>
          <w:szCs w:val="24"/>
        </w:rPr>
        <w:t>Regarding Aurora:</w:t>
      </w:r>
    </w:p>
    <w:p w14:paraId="50B60037" w14:textId="75ADBC95" w:rsidR="00570902" w:rsidRPr="00ED7440" w:rsidRDefault="00F12F4A" w:rsidP="002F0C10">
      <w:pPr>
        <w:pStyle w:val="ListParagraph"/>
        <w:numPr>
          <w:ilvl w:val="0"/>
          <w:numId w:val="16"/>
        </w:numPr>
        <w:spacing w:line="240" w:lineRule="auto"/>
        <w:contextualSpacing w:val="0"/>
        <w:jc w:val="both"/>
        <w:rPr>
          <w:rFonts w:ascii="Times New Roman" w:hAnsi="Times New Roman" w:cs="Times New Roman"/>
          <w:sz w:val="24"/>
          <w:szCs w:val="24"/>
        </w:rPr>
      </w:pPr>
      <w:r w:rsidRPr="00ED7440">
        <w:rPr>
          <w:rFonts w:ascii="Times New Roman" w:hAnsi="Times New Roman" w:cs="Times New Roman"/>
          <w:sz w:val="24"/>
          <w:szCs w:val="24"/>
        </w:rPr>
        <w:t xml:space="preserve">Provide all Archive.zip, </w:t>
      </w:r>
      <w:proofErr w:type="spellStart"/>
      <w:r w:rsidRPr="00ED7440">
        <w:rPr>
          <w:rFonts w:ascii="Times New Roman" w:hAnsi="Times New Roman" w:cs="Times New Roman"/>
          <w:sz w:val="24"/>
          <w:szCs w:val="24"/>
        </w:rPr>
        <w:t>input.xdb</w:t>
      </w:r>
      <w:proofErr w:type="spellEnd"/>
      <w:r w:rsidRPr="00ED7440">
        <w:rPr>
          <w:rFonts w:ascii="Times New Roman" w:hAnsi="Times New Roman" w:cs="Times New Roman"/>
          <w:sz w:val="24"/>
          <w:szCs w:val="24"/>
        </w:rPr>
        <w:t xml:space="preserve">, </w:t>
      </w:r>
      <w:proofErr w:type="spellStart"/>
      <w:r w:rsidRPr="00ED7440">
        <w:rPr>
          <w:rFonts w:ascii="Times New Roman" w:hAnsi="Times New Roman" w:cs="Times New Roman"/>
          <w:sz w:val="24"/>
          <w:szCs w:val="24"/>
        </w:rPr>
        <w:t>output.xdb</w:t>
      </w:r>
      <w:proofErr w:type="spellEnd"/>
      <w:r w:rsidRPr="00ED7440">
        <w:rPr>
          <w:rFonts w:ascii="Times New Roman" w:hAnsi="Times New Roman" w:cs="Times New Roman"/>
          <w:sz w:val="24"/>
          <w:szCs w:val="24"/>
        </w:rPr>
        <w:t>, .</w:t>
      </w:r>
      <w:proofErr w:type="spellStart"/>
      <w:r w:rsidRPr="00ED7440">
        <w:rPr>
          <w:rFonts w:ascii="Times New Roman" w:hAnsi="Times New Roman" w:cs="Times New Roman"/>
          <w:sz w:val="24"/>
          <w:szCs w:val="24"/>
        </w:rPr>
        <w:t>csf</w:t>
      </w:r>
      <w:proofErr w:type="spellEnd"/>
      <w:r w:rsidRPr="00ED7440">
        <w:rPr>
          <w:rFonts w:ascii="Times New Roman" w:hAnsi="Times New Roman" w:cs="Times New Roman"/>
          <w:sz w:val="24"/>
          <w:szCs w:val="24"/>
        </w:rPr>
        <w:t xml:space="preserve">, </w:t>
      </w:r>
      <w:proofErr w:type="spellStart"/>
      <w:r w:rsidRPr="00ED7440">
        <w:rPr>
          <w:rFonts w:ascii="Times New Roman" w:hAnsi="Times New Roman" w:cs="Times New Roman"/>
          <w:sz w:val="24"/>
          <w:szCs w:val="24"/>
        </w:rPr>
        <w:t>cds</w:t>
      </w:r>
      <w:proofErr w:type="spellEnd"/>
      <w:r w:rsidRPr="00ED7440">
        <w:rPr>
          <w:rFonts w:ascii="Times New Roman" w:hAnsi="Times New Roman" w:cs="Times New Roman"/>
          <w:sz w:val="24"/>
          <w:szCs w:val="24"/>
        </w:rPr>
        <w:t>, and Excel files, as appropriate, and provide the logs and any standard reports available. Please provide an index or “table of contents” that describes each study run. Also, describe which/if any input assumptions and tables were changed between databases or run cases.</w:t>
      </w:r>
    </w:p>
    <w:p w14:paraId="71330DA0" w14:textId="3A4FEFF9" w:rsidR="00570902" w:rsidRPr="00ED7440" w:rsidRDefault="00F12F4A" w:rsidP="002F0C10">
      <w:pPr>
        <w:pStyle w:val="ListParagraph"/>
        <w:numPr>
          <w:ilvl w:val="0"/>
          <w:numId w:val="16"/>
        </w:numPr>
        <w:spacing w:line="240" w:lineRule="auto"/>
        <w:contextualSpacing w:val="0"/>
        <w:jc w:val="both"/>
        <w:rPr>
          <w:rFonts w:ascii="Times New Roman" w:hAnsi="Times New Roman" w:cs="Times New Roman"/>
          <w:sz w:val="24"/>
          <w:szCs w:val="24"/>
        </w:rPr>
      </w:pPr>
      <w:r w:rsidRPr="00ED7440">
        <w:rPr>
          <w:rFonts w:ascii="Times New Roman" w:hAnsi="Times New Roman" w:cs="Times New Roman"/>
          <w:sz w:val="24"/>
          <w:szCs w:val="24"/>
        </w:rPr>
        <w:t>For any Aurora files produced with a naming convention identifying run characteristics, provide a description of the nomenclature used for naming of files and runs.</w:t>
      </w:r>
    </w:p>
    <w:p w14:paraId="4E9EB68C" w14:textId="3C126203" w:rsidR="00570902" w:rsidRPr="00ED7440" w:rsidRDefault="00F12F4A" w:rsidP="002F0C10">
      <w:pPr>
        <w:pStyle w:val="ListParagraph"/>
        <w:numPr>
          <w:ilvl w:val="0"/>
          <w:numId w:val="16"/>
        </w:numPr>
        <w:spacing w:line="240" w:lineRule="auto"/>
        <w:contextualSpacing w:val="0"/>
        <w:jc w:val="both"/>
        <w:rPr>
          <w:rFonts w:ascii="Times New Roman" w:hAnsi="Times New Roman" w:cs="Times New Roman"/>
          <w:sz w:val="24"/>
          <w:szCs w:val="24"/>
        </w:rPr>
      </w:pPr>
      <w:r w:rsidRPr="00ED7440">
        <w:rPr>
          <w:rFonts w:ascii="Times New Roman" w:hAnsi="Times New Roman" w:cs="Times New Roman"/>
          <w:sz w:val="24"/>
          <w:szCs w:val="24"/>
        </w:rPr>
        <w:t xml:space="preserve">Please provide the company’s most comprehensive and updated Aurora </w:t>
      </w:r>
      <w:proofErr w:type="spellStart"/>
      <w:r w:rsidRPr="00ED7440">
        <w:rPr>
          <w:rFonts w:ascii="Times New Roman" w:hAnsi="Times New Roman" w:cs="Times New Roman"/>
          <w:sz w:val="24"/>
          <w:szCs w:val="24"/>
        </w:rPr>
        <w:t>quickview</w:t>
      </w:r>
      <w:proofErr w:type="spellEnd"/>
      <w:r w:rsidRPr="00ED7440">
        <w:rPr>
          <w:rFonts w:ascii="Times New Roman" w:hAnsi="Times New Roman" w:cs="Times New Roman"/>
          <w:sz w:val="24"/>
          <w:szCs w:val="24"/>
        </w:rPr>
        <w:t xml:space="preserve"> file (.</w:t>
      </w:r>
      <w:proofErr w:type="spellStart"/>
      <w:r w:rsidRPr="00ED7440">
        <w:rPr>
          <w:rFonts w:ascii="Times New Roman" w:hAnsi="Times New Roman" w:cs="Times New Roman"/>
          <w:sz w:val="24"/>
          <w:szCs w:val="24"/>
        </w:rPr>
        <w:t>atz</w:t>
      </w:r>
      <w:proofErr w:type="spellEnd"/>
      <w:r w:rsidRPr="00ED7440">
        <w:rPr>
          <w:rFonts w:ascii="Times New Roman" w:hAnsi="Times New Roman" w:cs="Times New Roman"/>
          <w:sz w:val="24"/>
          <w:szCs w:val="24"/>
        </w:rPr>
        <w:t>) and any other standard reporting tools utilized to analyze the Aurora run output.</w:t>
      </w:r>
    </w:p>
    <w:p w14:paraId="39CE09C7" w14:textId="7EF97907" w:rsidR="00570902" w:rsidRPr="00ED7440" w:rsidRDefault="00F12F4A" w:rsidP="002F0C10">
      <w:pPr>
        <w:pStyle w:val="ListParagraph"/>
        <w:numPr>
          <w:ilvl w:val="0"/>
          <w:numId w:val="16"/>
        </w:numPr>
        <w:spacing w:line="240" w:lineRule="auto"/>
        <w:contextualSpacing w:val="0"/>
        <w:jc w:val="both"/>
        <w:rPr>
          <w:rFonts w:ascii="Times New Roman" w:hAnsi="Times New Roman" w:cs="Times New Roman"/>
          <w:sz w:val="24"/>
          <w:szCs w:val="24"/>
        </w:rPr>
      </w:pPr>
      <w:r w:rsidRPr="00ED7440">
        <w:rPr>
          <w:rFonts w:ascii="Times New Roman" w:hAnsi="Times New Roman" w:cs="Times New Roman"/>
          <w:sz w:val="24"/>
          <w:szCs w:val="24"/>
        </w:rPr>
        <w:t>If the Company’s Aurora databases return any non-critical input errors upon initialization, please provide a description of the investigation conducted to resolve the errors and how a determination was made to continue to utilize the inputs as is</w:t>
      </w:r>
      <w:r w:rsidR="00574699" w:rsidRPr="00ED7440">
        <w:rPr>
          <w:rFonts w:ascii="Times New Roman" w:hAnsi="Times New Roman" w:cs="Times New Roman"/>
          <w:sz w:val="24"/>
          <w:szCs w:val="24"/>
        </w:rPr>
        <w:t>.</w:t>
      </w:r>
    </w:p>
    <w:p w14:paraId="3059E6DE" w14:textId="5F47BC23" w:rsidR="00570902" w:rsidRPr="00ED7440" w:rsidRDefault="00F12F4A" w:rsidP="002F0C10">
      <w:pPr>
        <w:pStyle w:val="ListParagraph"/>
        <w:numPr>
          <w:ilvl w:val="0"/>
          <w:numId w:val="16"/>
        </w:numPr>
        <w:spacing w:line="240" w:lineRule="auto"/>
        <w:contextualSpacing w:val="0"/>
        <w:jc w:val="both"/>
        <w:rPr>
          <w:rFonts w:ascii="Times New Roman" w:hAnsi="Times New Roman" w:cs="Times New Roman"/>
          <w:sz w:val="24"/>
          <w:szCs w:val="24"/>
        </w:rPr>
      </w:pPr>
      <w:r w:rsidRPr="00ED7440">
        <w:rPr>
          <w:rFonts w:ascii="Times New Roman" w:hAnsi="Times New Roman" w:cs="Times New Roman"/>
          <w:sz w:val="24"/>
          <w:szCs w:val="24"/>
        </w:rPr>
        <w:t>For all constraints included in the Aurora modeling (must run, ELCC, any tunnel constraints utilized for reserve margin, generic unit minimum/maximum annual additions, cumulative additions, etc.), provide a narrative explanation as to the purpose and development of such constraint.</w:t>
      </w:r>
    </w:p>
    <w:p w14:paraId="03FAA8BF" w14:textId="718E7488" w:rsidR="00570902" w:rsidRPr="00ED7440" w:rsidRDefault="00F12F4A" w:rsidP="002F0C10">
      <w:pPr>
        <w:pStyle w:val="ListParagraph"/>
        <w:numPr>
          <w:ilvl w:val="0"/>
          <w:numId w:val="16"/>
        </w:numPr>
        <w:spacing w:line="240" w:lineRule="auto"/>
        <w:contextualSpacing w:val="0"/>
        <w:jc w:val="both"/>
        <w:rPr>
          <w:rFonts w:ascii="Times New Roman" w:hAnsi="Times New Roman" w:cs="Times New Roman"/>
          <w:sz w:val="24"/>
          <w:szCs w:val="24"/>
        </w:rPr>
      </w:pPr>
      <w:r w:rsidRPr="00ED7440">
        <w:rPr>
          <w:rFonts w:ascii="Times New Roman" w:hAnsi="Times New Roman" w:cs="Times New Roman"/>
          <w:sz w:val="24"/>
          <w:szCs w:val="24"/>
        </w:rPr>
        <w:t>Confirm if the Company modeled any capacity factor limits in Aurora in this IRP? If so why, if not why, as the Company did so in the 2023 IRP Update.</w:t>
      </w:r>
    </w:p>
    <w:p w14:paraId="42284F8C" w14:textId="77777777" w:rsidR="00570902" w:rsidRPr="00777C0F" w:rsidRDefault="00F12F4A" w:rsidP="002F0C10">
      <w:pPr>
        <w:spacing w:line="240" w:lineRule="auto"/>
        <w:jc w:val="both"/>
        <w:rPr>
          <w:rFonts w:ascii="Times New Roman" w:hAnsi="Times New Roman" w:cs="Times New Roman"/>
          <w:sz w:val="24"/>
          <w:szCs w:val="24"/>
          <w:u w:val="single"/>
        </w:rPr>
      </w:pPr>
      <w:r w:rsidRPr="00777C0F">
        <w:rPr>
          <w:rFonts w:ascii="Times New Roman" w:hAnsi="Times New Roman" w:cs="Times New Roman"/>
          <w:sz w:val="24"/>
          <w:szCs w:val="24"/>
          <w:u w:val="single"/>
        </w:rPr>
        <w:t xml:space="preserve">Response: </w:t>
      </w:r>
    </w:p>
    <w:p w14:paraId="52C7C2F5" w14:textId="71A5A987" w:rsidR="009566F4" w:rsidRPr="00777C0F" w:rsidRDefault="00717F20" w:rsidP="002F0C10">
      <w:pPr>
        <w:pStyle w:val="ListParagraph"/>
        <w:numPr>
          <w:ilvl w:val="0"/>
          <w:numId w:val="12"/>
        </w:numPr>
        <w:spacing w:line="240" w:lineRule="auto"/>
        <w:contextualSpacing w:val="0"/>
        <w:jc w:val="both"/>
        <w:rPr>
          <w:rFonts w:ascii="Times New Roman" w:hAnsi="Times New Roman" w:cs="Times New Roman"/>
          <w:color w:val="000000" w:themeColor="text1"/>
          <w:sz w:val="24"/>
          <w:szCs w:val="24"/>
        </w:rPr>
      </w:pPr>
      <w:r w:rsidRPr="00777C0F">
        <w:rPr>
          <w:rFonts w:ascii="Times New Roman" w:hAnsi="Times New Roman" w:cs="Times New Roman"/>
          <w:sz w:val="24"/>
          <w:szCs w:val="24"/>
        </w:rPr>
        <w:t>Aurora databases, workpapers, run setups</w:t>
      </w:r>
      <w:r w:rsidR="000501E5">
        <w:rPr>
          <w:rFonts w:ascii="Times New Roman" w:hAnsi="Times New Roman" w:cs="Times New Roman"/>
          <w:sz w:val="24"/>
          <w:szCs w:val="24"/>
        </w:rPr>
        <w:t>, and a workpapers index</w:t>
      </w:r>
      <w:r w:rsidRPr="00777C0F">
        <w:rPr>
          <w:rFonts w:ascii="Times New Roman" w:hAnsi="Times New Roman" w:cs="Times New Roman"/>
          <w:sz w:val="24"/>
          <w:szCs w:val="24"/>
        </w:rPr>
        <w:t xml:space="preserve"> were provided to Commission Staff </w:t>
      </w:r>
      <w:r w:rsidR="002F0C10">
        <w:rPr>
          <w:rFonts w:ascii="Times New Roman" w:hAnsi="Times New Roman" w:cs="Times New Roman"/>
          <w:sz w:val="24"/>
          <w:szCs w:val="24"/>
        </w:rPr>
        <w:t>on January 31, 2025</w:t>
      </w:r>
      <w:r w:rsidR="00BC1B19">
        <w:rPr>
          <w:rFonts w:ascii="Times New Roman" w:hAnsi="Times New Roman" w:cs="Times New Roman"/>
          <w:sz w:val="24"/>
          <w:szCs w:val="24"/>
        </w:rPr>
        <w:t xml:space="preserve">. </w:t>
      </w:r>
      <w:r w:rsidR="00B434EF">
        <w:rPr>
          <w:rFonts w:ascii="Times New Roman" w:hAnsi="Times New Roman" w:cs="Times New Roman"/>
          <w:sz w:val="24"/>
          <w:szCs w:val="24"/>
        </w:rPr>
        <w:t xml:space="preserve">Additionally, </w:t>
      </w:r>
      <w:r w:rsidR="008419F2">
        <w:rPr>
          <w:rFonts w:ascii="Times New Roman" w:hAnsi="Times New Roman" w:cs="Times New Roman"/>
          <w:sz w:val="24"/>
          <w:szCs w:val="24"/>
        </w:rPr>
        <w:t xml:space="preserve">Aurora databases and workpapers accompanying </w:t>
      </w:r>
      <w:r w:rsidR="00A97B3D">
        <w:rPr>
          <w:rFonts w:ascii="Times New Roman" w:hAnsi="Times New Roman" w:cs="Times New Roman"/>
          <w:sz w:val="24"/>
          <w:szCs w:val="24"/>
        </w:rPr>
        <w:t xml:space="preserve">an Errata associated with the 111-MG0 Supply-Side DSM case were provided to Commission Staff on February 14, 2025. </w:t>
      </w:r>
      <w:r w:rsidR="006167D0">
        <w:rPr>
          <w:rFonts w:ascii="Times New Roman" w:hAnsi="Times New Roman" w:cs="Times New Roman"/>
          <w:sz w:val="24"/>
          <w:szCs w:val="24"/>
        </w:rPr>
        <w:t xml:space="preserve">See the </w:t>
      </w:r>
      <w:r w:rsidR="00AA6357">
        <w:rPr>
          <w:rFonts w:ascii="Times New Roman" w:hAnsi="Times New Roman" w:cs="Times New Roman"/>
          <w:sz w:val="24"/>
          <w:szCs w:val="24"/>
        </w:rPr>
        <w:t xml:space="preserve">Company’s response to STF-JKA-1-5 subpart (b) for </w:t>
      </w:r>
      <w:r w:rsidR="006B52CF">
        <w:rPr>
          <w:rFonts w:ascii="Times New Roman" w:hAnsi="Times New Roman" w:cs="Times New Roman"/>
          <w:sz w:val="24"/>
          <w:szCs w:val="24"/>
        </w:rPr>
        <w:t xml:space="preserve">descriptions and </w:t>
      </w:r>
      <w:r w:rsidR="00AA6357">
        <w:rPr>
          <w:rFonts w:ascii="Times New Roman" w:hAnsi="Times New Roman" w:cs="Times New Roman"/>
          <w:sz w:val="24"/>
          <w:szCs w:val="24"/>
        </w:rPr>
        <w:t xml:space="preserve">locations of </w:t>
      </w:r>
      <w:r w:rsidR="001E5BAC">
        <w:rPr>
          <w:rFonts w:ascii="Times New Roman" w:hAnsi="Times New Roman" w:cs="Times New Roman"/>
          <w:sz w:val="24"/>
          <w:szCs w:val="24"/>
        </w:rPr>
        <w:t>Aurora workpapers</w:t>
      </w:r>
      <w:r w:rsidR="00CB4C00">
        <w:rPr>
          <w:rFonts w:ascii="Times New Roman" w:hAnsi="Times New Roman" w:cs="Times New Roman"/>
          <w:sz w:val="24"/>
          <w:szCs w:val="24"/>
        </w:rPr>
        <w:t xml:space="preserve"> for supply-side and demand-side studies</w:t>
      </w:r>
      <w:r w:rsidR="001E5BAC">
        <w:rPr>
          <w:rFonts w:ascii="Times New Roman" w:hAnsi="Times New Roman" w:cs="Times New Roman"/>
          <w:sz w:val="24"/>
          <w:szCs w:val="24"/>
        </w:rPr>
        <w:t>.</w:t>
      </w:r>
      <w:r w:rsidR="00EB45A8" w:rsidRPr="00777C0F">
        <w:rPr>
          <w:rFonts w:ascii="Times New Roman" w:hAnsi="Times New Roman" w:cs="Times New Roman"/>
          <w:sz w:val="24"/>
          <w:szCs w:val="24"/>
        </w:rPr>
        <w:t xml:space="preserve"> </w:t>
      </w:r>
    </w:p>
    <w:p w14:paraId="7A9E275E" w14:textId="44BE65C4" w:rsidR="003526AC" w:rsidRPr="00777C0F" w:rsidRDefault="00EB45A8" w:rsidP="002F0C10">
      <w:pPr>
        <w:pStyle w:val="ListParagraph"/>
        <w:numPr>
          <w:ilvl w:val="0"/>
          <w:numId w:val="12"/>
        </w:numPr>
        <w:spacing w:line="240" w:lineRule="auto"/>
        <w:contextualSpacing w:val="0"/>
        <w:jc w:val="both"/>
        <w:rPr>
          <w:rFonts w:ascii="Times New Roman" w:hAnsi="Times New Roman" w:cs="Times New Roman"/>
          <w:color w:val="000000" w:themeColor="text1"/>
          <w:sz w:val="24"/>
          <w:szCs w:val="24"/>
        </w:rPr>
      </w:pPr>
      <w:r w:rsidRPr="00777C0F">
        <w:rPr>
          <w:rFonts w:ascii="Times New Roman" w:hAnsi="Times New Roman" w:cs="Times New Roman"/>
          <w:color w:val="000000" w:themeColor="text1"/>
          <w:sz w:val="24"/>
          <w:szCs w:val="24"/>
        </w:rPr>
        <w:t xml:space="preserve">See </w:t>
      </w:r>
      <w:r w:rsidR="00A91A19">
        <w:rPr>
          <w:rFonts w:ascii="Times New Roman" w:hAnsi="Times New Roman" w:cs="Times New Roman"/>
          <w:color w:val="000000" w:themeColor="text1"/>
          <w:sz w:val="24"/>
          <w:szCs w:val="24"/>
        </w:rPr>
        <w:t>response t</w:t>
      </w:r>
      <w:r w:rsidR="00800A19">
        <w:rPr>
          <w:rFonts w:ascii="Times New Roman" w:hAnsi="Times New Roman" w:cs="Times New Roman"/>
          <w:color w:val="000000" w:themeColor="text1"/>
          <w:sz w:val="24"/>
          <w:szCs w:val="24"/>
        </w:rPr>
        <w:t xml:space="preserve">o subpart </w:t>
      </w:r>
      <w:r w:rsidR="008D008C">
        <w:rPr>
          <w:rFonts w:ascii="Times New Roman" w:hAnsi="Times New Roman" w:cs="Times New Roman"/>
          <w:color w:val="000000" w:themeColor="text1"/>
          <w:sz w:val="24"/>
          <w:szCs w:val="24"/>
        </w:rPr>
        <w:t>(</w:t>
      </w:r>
      <w:r w:rsidR="00800A19">
        <w:rPr>
          <w:rFonts w:ascii="Times New Roman" w:hAnsi="Times New Roman" w:cs="Times New Roman"/>
          <w:color w:val="000000" w:themeColor="text1"/>
          <w:sz w:val="24"/>
          <w:szCs w:val="24"/>
        </w:rPr>
        <w:t>a</w:t>
      </w:r>
      <w:r w:rsidR="008D008C">
        <w:rPr>
          <w:rFonts w:ascii="Times New Roman" w:hAnsi="Times New Roman" w:cs="Times New Roman"/>
          <w:color w:val="000000" w:themeColor="text1"/>
          <w:sz w:val="24"/>
          <w:szCs w:val="24"/>
        </w:rPr>
        <w:t>)</w:t>
      </w:r>
      <w:r w:rsidR="00800A19">
        <w:rPr>
          <w:rFonts w:ascii="Times New Roman" w:hAnsi="Times New Roman" w:cs="Times New Roman"/>
          <w:color w:val="000000" w:themeColor="text1"/>
          <w:sz w:val="24"/>
          <w:szCs w:val="24"/>
        </w:rPr>
        <w:t>.</w:t>
      </w:r>
    </w:p>
    <w:p w14:paraId="7EC73D7F" w14:textId="35D2F890" w:rsidR="00AB40A2" w:rsidRPr="00777C0F" w:rsidRDefault="00AB40A2" w:rsidP="002F0C10">
      <w:pPr>
        <w:pStyle w:val="ListParagraph"/>
        <w:numPr>
          <w:ilvl w:val="0"/>
          <w:numId w:val="12"/>
        </w:numPr>
        <w:spacing w:line="240" w:lineRule="auto"/>
        <w:contextualSpacing w:val="0"/>
        <w:jc w:val="both"/>
        <w:rPr>
          <w:rFonts w:ascii="Times New Roman" w:hAnsi="Times New Roman" w:cs="Times New Roman"/>
          <w:color w:val="000000" w:themeColor="text1"/>
          <w:sz w:val="24"/>
          <w:szCs w:val="24"/>
        </w:rPr>
      </w:pPr>
      <w:r w:rsidRPr="00777C0F">
        <w:rPr>
          <w:rFonts w:ascii="Times New Roman" w:hAnsi="Times New Roman" w:cs="Times New Roman"/>
          <w:color w:val="000000" w:themeColor="text1"/>
          <w:sz w:val="24"/>
          <w:szCs w:val="24"/>
        </w:rPr>
        <w:t xml:space="preserve">See </w:t>
      </w:r>
      <w:r w:rsidR="00800A19">
        <w:rPr>
          <w:rFonts w:ascii="Times New Roman" w:hAnsi="Times New Roman" w:cs="Times New Roman"/>
          <w:color w:val="000000" w:themeColor="text1"/>
          <w:sz w:val="24"/>
          <w:szCs w:val="24"/>
        </w:rPr>
        <w:t xml:space="preserve">response to subpart </w:t>
      </w:r>
      <w:r w:rsidR="008D008C">
        <w:rPr>
          <w:rFonts w:ascii="Times New Roman" w:hAnsi="Times New Roman" w:cs="Times New Roman"/>
          <w:color w:val="000000" w:themeColor="text1"/>
          <w:sz w:val="24"/>
          <w:szCs w:val="24"/>
        </w:rPr>
        <w:t>(</w:t>
      </w:r>
      <w:r w:rsidR="00800A19">
        <w:rPr>
          <w:rFonts w:ascii="Times New Roman" w:hAnsi="Times New Roman" w:cs="Times New Roman"/>
          <w:color w:val="000000" w:themeColor="text1"/>
          <w:sz w:val="24"/>
          <w:szCs w:val="24"/>
        </w:rPr>
        <w:t>a</w:t>
      </w:r>
      <w:r w:rsidR="008D008C">
        <w:rPr>
          <w:rFonts w:ascii="Times New Roman" w:hAnsi="Times New Roman" w:cs="Times New Roman"/>
          <w:color w:val="000000" w:themeColor="text1"/>
          <w:sz w:val="24"/>
          <w:szCs w:val="24"/>
        </w:rPr>
        <w:t>)</w:t>
      </w:r>
      <w:r w:rsidR="009A2A8F" w:rsidRPr="00777C0F">
        <w:rPr>
          <w:rFonts w:ascii="Times New Roman" w:hAnsi="Times New Roman" w:cs="Times New Roman"/>
          <w:color w:val="000000" w:themeColor="text1"/>
          <w:sz w:val="24"/>
          <w:szCs w:val="24"/>
        </w:rPr>
        <w:t>.</w:t>
      </w:r>
    </w:p>
    <w:p w14:paraId="22F946AB" w14:textId="7F59F70F" w:rsidR="0055134F" w:rsidRPr="00777C0F" w:rsidRDefault="000C2F90" w:rsidP="002F0C10">
      <w:pPr>
        <w:pStyle w:val="ListParagraph"/>
        <w:numPr>
          <w:ilvl w:val="0"/>
          <w:numId w:val="12"/>
        </w:numPr>
        <w:spacing w:line="240" w:lineRule="auto"/>
        <w:contextualSpacing w:val="0"/>
        <w:jc w:val="both"/>
        <w:rPr>
          <w:rFonts w:ascii="Times New Roman" w:hAnsi="Times New Roman" w:cs="Times New Roman"/>
          <w:color w:val="000000" w:themeColor="text1"/>
          <w:sz w:val="24"/>
          <w:szCs w:val="24"/>
        </w:rPr>
      </w:pPr>
      <w:r w:rsidRPr="00777C0F">
        <w:rPr>
          <w:rFonts w:ascii="Times New Roman" w:hAnsi="Times New Roman" w:cs="Times New Roman"/>
          <w:color w:val="000000" w:themeColor="text1"/>
          <w:sz w:val="24"/>
          <w:szCs w:val="24"/>
        </w:rPr>
        <w:t xml:space="preserve">The Company has no record of initialization errors. There may be instances where Aurora issues a warning upon initialization. Generally, each warning is unique and is investigated based on the message and how it relates to the given study. </w:t>
      </w:r>
    </w:p>
    <w:p w14:paraId="131D4A5A" w14:textId="4CE46286" w:rsidR="006F321E" w:rsidRPr="00ED7440" w:rsidRDefault="000C1DA2" w:rsidP="002F0C10">
      <w:pPr>
        <w:pStyle w:val="ListParagraph"/>
        <w:numPr>
          <w:ilvl w:val="0"/>
          <w:numId w:val="12"/>
        </w:numPr>
        <w:spacing w:line="240" w:lineRule="auto"/>
        <w:contextualSpacing w:val="0"/>
        <w:jc w:val="both"/>
        <w:rPr>
          <w:rFonts w:ascii="Times New Roman" w:hAnsi="Times New Roman" w:cs="Times New Roman"/>
          <w:sz w:val="24"/>
          <w:szCs w:val="24"/>
        </w:rPr>
      </w:pPr>
      <w:r w:rsidRPr="000C1DA2">
        <w:rPr>
          <w:rFonts w:ascii="Times New Roman" w:hAnsi="Times New Roman" w:cs="Times New Roman"/>
          <w:sz w:val="24"/>
          <w:szCs w:val="24"/>
        </w:rPr>
        <w:lastRenderedPageBreak/>
        <w:t xml:space="preserve">Please see </w:t>
      </w:r>
      <w:r w:rsidR="00C65728">
        <w:rPr>
          <w:rFonts w:ascii="Times New Roman" w:hAnsi="Times New Roman" w:cs="Times New Roman"/>
          <w:sz w:val="24"/>
          <w:szCs w:val="24"/>
        </w:rPr>
        <w:t xml:space="preserve">Table 4 of </w:t>
      </w:r>
      <w:r>
        <w:rPr>
          <w:rFonts w:ascii="Times New Roman" w:hAnsi="Times New Roman" w:cs="Times New Roman"/>
          <w:sz w:val="24"/>
          <w:szCs w:val="24"/>
        </w:rPr>
        <w:t xml:space="preserve">Section </w:t>
      </w:r>
      <w:r w:rsidRPr="000C1DA2">
        <w:rPr>
          <w:rFonts w:ascii="Times New Roman" w:hAnsi="Times New Roman" w:cs="Times New Roman"/>
          <w:sz w:val="24"/>
          <w:szCs w:val="24"/>
        </w:rPr>
        <w:t xml:space="preserve">3.6.1 </w:t>
      </w:r>
      <w:r w:rsidR="00C65728">
        <w:rPr>
          <w:rFonts w:ascii="Times New Roman" w:hAnsi="Times New Roman" w:cs="Times New Roman"/>
          <w:sz w:val="24"/>
          <w:szCs w:val="24"/>
        </w:rPr>
        <w:t>“</w:t>
      </w:r>
      <w:r w:rsidRPr="000C1DA2">
        <w:rPr>
          <w:rFonts w:ascii="Times New Roman" w:hAnsi="Times New Roman" w:cs="Times New Roman"/>
          <w:sz w:val="24"/>
          <w:szCs w:val="24"/>
        </w:rPr>
        <w:t>Expansion Plan Candidate Resources</w:t>
      </w:r>
      <w:r w:rsidR="00C65728">
        <w:rPr>
          <w:rFonts w:ascii="Times New Roman" w:hAnsi="Times New Roman" w:cs="Times New Roman"/>
          <w:sz w:val="24"/>
          <w:szCs w:val="24"/>
        </w:rPr>
        <w:t>”</w:t>
      </w:r>
      <w:r>
        <w:rPr>
          <w:rFonts w:ascii="Times New Roman" w:hAnsi="Times New Roman" w:cs="Times New Roman"/>
          <w:sz w:val="24"/>
          <w:szCs w:val="24"/>
        </w:rPr>
        <w:t xml:space="preserve"> </w:t>
      </w:r>
      <w:r w:rsidR="00C65728">
        <w:rPr>
          <w:rFonts w:ascii="Times New Roman" w:hAnsi="Times New Roman" w:cs="Times New Roman"/>
          <w:sz w:val="24"/>
          <w:szCs w:val="24"/>
        </w:rPr>
        <w:t>in t</w:t>
      </w:r>
      <w:r>
        <w:rPr>
          <w:rFonts w:ascii="Times New Roman" w:hAnsi="Times New Roman" w:cs="Times New Roman"/>
          <w:sz w:val="24"/>
          <w:szCs w:val="24"/>
        </w:rPr>
        <w:t xml:space="preserve">he </w:t>
      </w:r>
      <w:r w:rsidRPr="000C1DA2">
        <w:rPr>
          <w:rFonts w:ascii="Times New Roman" w:hAnsi="Times New Roman" w:cs="Times New Roman"/>
          <w:sz w:val="24"/>
          <w:szCs w:val="24"/>
        </w:rPr>
        <w:t>2025 IRP Technical Appendix Vol 2 Resource Mix Study for a detailed description of</w:t>
      </w:r>
      <w:r>
        <w:rPr>
          <w:rFonts w:ascii="Times New Roman" w:hAnsi="Times New Roman" w:cs="Times New Roman"/>
          <w:sz w:val="24"/>
          <w:szCs w:val="24"/>
        </w:rPr>
        <w:t xml:space="preserve"> </w:t>
      </w:r>
      <w:r w:rsidR="002A011B">
        <w:rPr>
          <w:rFonts w:ascii="Times New Roman" w:hAnsi="Times New Roman" w:cs="Times New Roman"/>
          <w:sz w:val="24"/>
          <w:szCs w:val="24"/>
        </w:rPr>
        <w:t xml:space="preserve">new resource </w:t>
      </w:r>
      <w:r>
        <w:rPr>
          <w:rFonts w:ascii="Times New Roman" w:hAnsi="Times New Roman" w:cs="Times New Roman"/>
          <w:sz w:val="24"/>
          <w:szCs w:val="24"/>
        </w:rPr>
        <w:t xml:space="preserve">constraints included </w:t>
      </w:r>
      <w:r w:rsidR="002A011B">
        <w:rPr>
          <w:rFonts w:ascii="Times New Roman" w:hAnsi="Times New Roman" w:cs="Times New Roman"/>
          <w:sz w:val="24"/>
          <w:szCs w:val="24"/>
        </w:rPr>
        <w:t xml:space="preserve">in Aurora modeling. </w:t>
      </w:r>
      <w:r w:rsidR="008138ED">
        <w:rPr>
          <w:rFonts w:ascii="Times New Roman" w:hAnsi="Times New Roman" w:cs="Times New Roman"/>
          <w:sz w:val="24"/>
          <w:szCs w:val="24"/>
        </w:rPr>
        <w:t xml:space="preserve">Please </w:t>
      </w:r>
      <w:r w:rsidR="00C65728">
        <w:rPr>
          <w:rFonts w:ascii="Times New Roman" w:hAnsi="Times New Roman" w:cs="Times New Roman"/>
          <w:sz w:val="24"/>
          <w:szCs w:val="24"/>
        </w:rPr>
        <w:t xml:space="preserve">also </w:t>
      </w:r>
      <w:r w:rsidR="008138ED">
        <w:rPr>
          <w:rFonts w:ascii="Times New Roman" w:hAnsi="Times New Roman" w:cs="Times New Roman"/>
          <w:sz w:val="24"/>
          <w:szCs w:val="24"/>
        </w:rPr>
        <w:t>see</w:t>
      </w:r>
      <w:r w:rsidR="00080AFC">
        <w:rPr>
          <w:rFonts w:ascii="Times New Roman" w:hAnsi="Times New Roman" w:cs="Times New Roman"/>
          <w:sz w:val="24"/>
          <w:szCs w:val="24"/>
        </w:rPr>
        <w:t xml:space="preserve"> Table 5 of Section 3.6.2 “Generic Unit Costs and Performance” in the </w:t>
      </w:r>
      <w:r w:rsidR="00080AFC" w:rsidRPr="000C1DA2">
        <w:rPr>
          <w:rFonts w:ascii="Times New Roman" w:hAnsi="Times New Roman" w:cs="Times New Roman"/>
          <w:sz w:val="24"/>
          <w:szCs w:val="24"/>
        </w:rPr>
        <w:t>2025 IRP Technical Appendix Vol 2 Resource Mix Study</w:t>
      </w:r>
      <w:r w:rsidR="00080AFC">
        <w:rPr>
          <w:rFonts w:ascii="Times New Roman" w:hAnsi="Times New Roman" w:cs="Times New Roman"/>
          <w:sz w:val="24"/>
          <w:szCs w:val="24"/>
        </w:rPr>
        <w:t xml:space="preserve"> for a list of </w:t>
      </w:r>
      <w:r w:rsidR="00ED7AF3" w:rsidRPr="00ED7AF3">
        <w:rPr>
          <w:rFonts w:ascii="Times New Roman" w:hAnsi="Times New Roman" w:cs="Times New Roman"/>
          <w:sz w:val="24"/>
          <w:szCs w:val="24"/>
        </w:rPr>
        <w:t>Effective Load Carrying Capability</w:t>
      </w:r>
      <w:r w:rsidR="00ED7AF3">
        <w:rPr>
          <w:rFonts w:ascii="Times New Roman" w:hAnsi="Times New Roman" w:cs="Times New Roman"/>
          <w:sz w:val="24"/>
          <w:szCs w:val="24"/>
        </w:rPr>
        <w:t xml:space="preserve"> </w:t>
      </w:r>
      <w:r w:rsidR="00ED7AF3" w:rsidRPr="00ED7AF3">
        <w:rPr>
          <w:rFonts w:ascii="Times New Roman" w:hAnsi="Times New Roman" w:cs="Times New Roman"/>
          <w:sz w:val="24"/>
          <w:szCs w:val="24"/>
        </w:rPr>
        <w:t>(“ELCC”)</w:t>
      </w:r>
      <w:r w:rsidR="00ED7AF3">
        <w:rPr>
          <w:rFonts w:ascii="Times New Roman" w:hAnsi="Times New Roman" w:cs="Times New Roman"/>
          <w:sz w:val="24"/>
          <w:szCs w:val="24"/>
        </w:rPr>
        <w:t xml:space="preserve"> </w:t>
      </w:r>
      <w:r w:rsidR="00ED7AF3" w:rsidRPr="00ED7AF3">
        <w:rPr>
          <w:rFonts w:ascii="Times New Roman" w:hAnsi="Times New Roman" w:cs="Times New Roman"/>
          <w:sz w:val="24"/>
          <w:szCs w:val="24"/>
        </w:rPr>
        <w:t xml:space="preserve">values </w:t>
      </w:r>
      <w:r w:rsidR="00253635">
        <w:rPr>
          <w:rFonts w:ascii="Times New Roman" w:hAnsi="Times New Roman" w:cs="Times New Roman"/>
          <w:sz w:val="24"/>
          <w:szCs w:val="24"/>
        </w:rPr>
        <w:t>applied</w:t>
      </w:r>
      <w:r w:rsidR="00080AFC">
        <w:rPr>
          <w:rFonts w:ascii="Times New Roman" w:hAnsi="Times New Roman" w:cs="Times New Roman"/>
          <w:sz w:val="24"/>
          <w:szCs w:val="24"/>
        </w:rPr>
        <w:t xml:space="preserve"> </w:t>
      </w:r>
      <w:r w:rsidR="00253635">
        <w:rPr>
          <w:rFonts w:ascii="Times New Roman" w:hAnsi="Times New Roman" w:cs="Times New Roman"/>
          <w:sz w:val="24"/>
          <w:szCs w:val="24"/>
        </w:rPr>
        <w:t>for</w:t>
      </w:r>
      <w:r w:rsidR="00080AFC">
        <w:rPr>
          <w:rFonts w:ascii="Times New Roman" w:hAnsi="Times New Roman" w:cs="Times New Roman"/>
          <w:sz w:val="24"/>
          <w:szCs w:val="24"/>
        </w:rPr>
        <w:t xml:space="preserve"> each technology. Additionally, please see</w:t>
      </w:r>
      <w:r w:rsidR="00080AFC" w:rsidRPr="000C1DA2">
        <w:rPr>
          <w:rFonts w:ascii="Times New Roman" w:hAnsi="Times New Roman" w:cs="Times New Roman"/>
          <w:sz w:val="24"/>
          <w:szCs w:val="24"/>
        </w:rPr>
        <w:t xml:space="preserve"> </w:t>
      </w:r>
      <w:r w:rsidR="00ED7AF3">
        <w:rPr>
          <w:rFonts w:ascii="Times New Roman" w:hAnsi="Times New Roman" w:cs="Times New Roman"/>
          <w:sz w:val="24"/>
          <w:szCs w:val="24"/>
        </w:rPr>
        <w:t xml:space="preserve">the response to </w:t>
      </w:r>
      <w:r w:rsidR="008138ED">
        <w:rPr>
          <w:rFonts w:ascii="Times New Roman" w:hAnsi="Times New Roman" w:cs="Times New Roman"/>
          <w:sz w:val="24"/>
          <w:szCs w:val="24"/>
        </w:rPr>
        <w:t>STF-</w:t>
      </w:r>
      <w:r w:rsidR="00C20126">
        <w:rPr>
          <w:rFonts w:ascii="Times New Roman" w:hAnsi="Times New Roman" w:cs="Times New Roman"/>
          <w:sz w:val="24"/>
          <w:szCs w:val="24"/>
        </w:rPr>
        <w:t>JKA-1-10</w:t>
      </w:r>
      <w:r w:rsidR="002A011B">
        <w:rPr>
          <w:rFonts w:ascii="Times New Roman" w:hAnsi="Times New Roman" w:cs="Times New Roman"/>
          <w:sz w:val="24"/>
          <w:szCs w:val="24"/>
        </w:rPr>
        <w:t xml:space="preserve"> </w:t>
      </w:r>
      <w:r w:rsidR="00C20126">
        <w:rPr>
          <w:rFonts w:ascii="Times New Roman" w:hAnsi="Times New Roman" w:cs="Times New Roman"/>
          <w:sz w:val="24"/>
          <w:szCs w:val="24"/>
        </w:rPr>
        <w:t xml:space="preserve">for </w:t>
      </w:r>
      <w:r w:rsidR="008138ED">
        <w:rPr>
          <w:rFonts w:ascii="Times New Roman" w:hAnsi="Times New Roman" w:cs="Times New Roman"/>
          <w:sz w:val="24"/>
          <w:szCs w:val="24"/>
        </w:rPr>
        <w:t>detailed information on the</w:t>
      </w:r>
      <w:r w:rsidR="00080AFC">
        <w:rPr>
          <w:rFonts w:ascii="Times New Roman" w:hAnsi="Times New Roman" w:cs="Times New Roman"/>
          <w:sz w:val="24"/>
          <w:szCs w:val="24"/>
        </w:rPr>
        <w:t xml:space="preserve"> development of these</w:t>
      </w:r>
      <w:r w:rsidR="008138ED">
        <w:rPr>
          <w:rFonts w:ascii="Times New Roman" w:hAnsi="Times New Roman" w:cs="Times New Roman"/>
          <w:sz w:val="24"/>
          <w:szCs w:val="24"/>
        </w:rPr>
        <w:t xml:space="preserve"> </w:t>
      </w:r>
      <w:r w:rsidR="00C20126">
        <w:rPr>
          <w:rFonts w:ascii="Times New Roman" w:hAnsi="Times New Roman" w:cs="Times New Roman"/>
          <w:sz w:val="24"/>
          <w:szCs w:val="24"/>
        </w:rPr>
        <w:t>ELCC</w:t>
      </w:r>
      <w:r w:rsidR="00253635">
        <w:rPr>
          <w:rFonts w:ascii="Times New Roman" w:hAnsi="Times New Roman" w:cs="Times New Roman"/>
          <w:sz w:val="24"/>
          <w:szCs w:val="24"/>
        </w:rPr>
        <w:t xml:space="preserve"> values</w:t>
      </w:r>
      <w:r w:rsidR="00C20787">
        <w:rPr>
          <w:rFonts w:ascii="Times New Roman" w:hAnsi="Times New Roman" w:cs="Times New Roman"/>
          <w:sz w:val="24"/>
          <w:szCs w:val="24"/>
        </w:rPr>
        <w:t xml:space="preserve"> used in </w:t>
      </w:r>
      <w:r w:rsidR="008138ED">
        <w:rPr>
          <w:rFonts w:ascii="Times New Roman" w:hAnsi="Times New Roman" w:cs="Times New Roman"/>
          <w:sz w:val="24"/>
          <w:szCs w:val="24"/>
        </w:rPr>
        <w:t>Aurora</w:t>
      </w:r>
      <w:r w:rsidR="00C20126">
        <w:rPr>
          <w:rFonts w:ascii="Times New Roman" w:hAnsi="Times New Roman" w:cs="Times New Roman"/>
          <w:sz w:val="24"/>
          <w:szCs w:val="24"/>
        </w:rPr>
        <w:t>.</w:t>
      </w:r>
      <w:r w:rsidR="00B73E78">
        <w:rPr>
          <w:rFonts w:ascii="Times New Roman" w:hAnsi="Times New Roman" w:cs="Times New Roman"/>
          <w:sz w:val="24"/>
          <w:szCs w:val="24"/>
        </w:rPr>
        <w:t xml:space="preserve"> </w:t>
      </w:r>
      <w:r w:rsidR="00B73E78" w:rsidRPr="00B73E78">
        <w:rPr>
          <w:rFonts w:ascii="Times New Roman" w:hAnsi="Times New Roman" w:cs="Times New Roman"/>
          <w:sz w:val="24"/>
          <w:szCs w:val="24"/>
        </w:rPr>
        <w:t>All constraints modeled in Aurora are an attempt to model and simulate the operations and economic planning of Southern Company</w:t>
      </w:r>
      <w:r w:rsidR="00F76FA5">
        <w:rPr>
          <w:rFonts w:ascii="Times New Roman" w:hAnsi="Times New Roman" w:cs="Times New Roman"/>
          <w:sz w:val="24"/>
          <w:szCs w:val="24"/>
        </w:rPr>
        <w:t>’</w:t>
      </w:r>
      <w:r w:rsidR="00B73E78" w:rsidRPr="00B73E78">
        <w:rPr>
          <w:rFonts w:ascii="Times New Roman" w:hAnsi="Times New Roman" w:cs="Times New Roman"/>
          <w:sz w:val="24"/>
          <w:szCs w:val="24"/>
        </w:rPr>
        <w:t>s electric generation system. These constraints are often provided and modeled from input from Bulk Power and Commercial Operations. Must run constraints are largely directed by modeling Bulk Power, Transmission Planning, and Commercial Operations</w:t>
      </w:r>
      <w:r w:rsidR="00763FEF">
        <w:rPr>
          <w:rFonts w:ascii="Times New Roman" w:hAnsi="Times New Roman" w:cs="Times New Roman"/>
          <w:sz w:val="24"/>
          <w:szCs w:val="24"/>
        </w:rPr>
        <w:t>’</w:t>
      </w:r>
      <w:r w:rsidR="00B73E78" w:rsidRPr="00B73E78">
        <w:rPr>
          <w:rFonts w:ascii="Times New Roman" w:hAnsi="Times New Roman" w:cs="Times New Roman"/>
          <w:sz w:val="24"/>
          <w:szCs w:val="24"/>
        </w:rPr>
        <w:t xml:space="preserve"> guidance for the system.</w:t>
      </w:r>
    </w:p>
    <w:p w14:paraId="22A93973" w14:textId="6DA2D3E8" w:rsidR="009A2A8F" w:rsidRPr="003D580A" w:rsidRDefault="005838C3" w:rsidP="003D580A">
      <w:pPr>
        <w:pStyle w:val="ListParagraph"/>
        <w:numPr>
          <w:ilvl w:val="0"/>
          <w:numId w:val="12"/>
        </w:numPr>
        <w:spacing w:line="240" w:lineRule="auto"/>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Yes, the Company </w:t>
      </w:r>
      <w:r w:rsidR="006110C2">
        <w:rPr>
          <w:rFonts w:ascii="Times New Roman" w:hAnsi="Times New Roman" w:cs="Times New Roman"/>
          <w:color w:val="000000" w:themeColor="text1"/>
          <w:sz w:val="24"/>
          <w:szCs w:val="24"/>
        </w:rPr>
        <w:t xml:space="preserve">included </w:t>
      </w:r>
      <w:r>
        <w:rPr>
          <w:rFonts w:ascii="Times New Roman" w:hAnsi="Times New Roman" w:cs="Times New Roman"/>
          <w:color w:val="000000" w:themeColor="text1"/>
          <w:sz w:val="24"/>
          <w:szCs w:val="24"/>
        </w:rPr>
        <w:t>capacity factor limitations</w:t>
      </w:r>
      <w:r w:rsidR="006110C2">
        <w:rPr>
          <w:rFonts w:ascii="Times New Roman" w:hAnsi="Times New Roman" w:cs="Times New Roman"/>
          <w:color w:val="000000" w:themeColor="text1"/>
          <w:sz w:val="24"/>
          <w:szCs w:val="24"/>
        </w:rPr>
        <w:t xml:space="preserve"> in its modeling</w:t>
      </w:r>
      <w:r>
        <w:rPr>
          <w:rFonts w:ascii="Times New Roman" w:hAnsi="Times New Roman" w:cs="Times New Roman"/>
          <w:color w:val="000000" w:themeColor="text1"/>
          <w:sz w:val="24"/>
          <w:szCs w:val="24"/>
        </w:rPr>
        <w:t xml:space="preserve">. </w:t>
      </w:r>
      <w:r w:rsidR="00C65728">
        <w:rPr>
          <w:rFonts w:ascii="Times New Roman" w:hAnsi="Times New Roman" w:cs="Times New Roman"/>
          <w:color w:val="000000" w:themeColor="text1"/>
          <w:sz w:val="24"/>
          <w:szCs w:val="24"/>
        </w:rPr>
        <w:t>Please see Section 3.6.1 “Expansion Plan Candidate Resources” in the 2025 IRP Technical Appendix Vol</w:t>
      </w:r>
      <w:r w:rsidR="004223E4">
        <w:rPr>
          <w:rFonts w:ascii="Times New Roman" w:hAnsi="Times New Roman" w:cs="Times New Roman"/>
          <w:color w:val="000000" w:themeColor="text1"/>
          <w:sz w:val="24"/>
          <w:szCs w:val="24"/>
        </w:rPr>
        <w:t>.</w:t>
      </w:r>
      <w:r w:rsidR="00C65728">
        <w:rPr>
          <w:rFonts w:ascii="Times New Roman" w:hAnsi="Times New Roman" w:cs="Times New Roman"/>
          <w:color w:val="000000" w:themeColor="text1"/>
          <w:sz w:val="24"/>
          <w:szCs w:val="24"/>
        </w:rPr>
        <w:t xml:space="preserve"> 2 Resource Mix Study for information regarding capacity factor limits under the 111 </w:t>
      </w:r>
      <w:proofErr w:type="gramStart"/>
      <w:r w:rsidR="00C65728">
        <w:rPr>
          <w:rFonts w:ascii="Times New Roman" w:hAnsi="Times New Roman" w:cs="Times New Roman"/>
          <w:color w:val="000000" w:themeColor="text1"/>
          <w:sz w:val="24"/>
          <w:szCs w:val="24"/>
        </w:rPr>
        <w:t>view</w:t>
      </w:r>
      <w:proofErr w:type="gramEnd"/>
      <w:r w:rsidR="00C65728">
        <w:rPr>
          <w:rFonts w:ascii="Times New Roman" w:hAnsi="Times New Roman" w:cs="Times New Roman"/>
          <w:color w:val="000000" w:themeColor="text1"/>
          <w:sz w:val="24"/>
          <w:szCs w:val="24"/>
        </w:rPr>
        <w:t xml:space="preserve">. </w:t>
      </w:r>
      <w:r w:rsidR="00DB5D5D">
        <w:rPr>
          <w:rFonts w:ascii="Times New Roman" w:hAnsi="Times New Roman" w:cs="Times New Roman"/>
          <w:color w:val="000000" w:themeColor="text1"/>
          <w:sz w:val="24"/>
          <w:szCs w:val="24"/>
        </w:rPr>
        <w:t xml:space="preserve">Also listed in Section 3.6.1 is the Company’s use of a capacity factor </w:t>
      </w:r>
      <w:r w:rsidR="00337017">
        <w:rPr>
          <w:rFonts w:ascii="Times New Roman" w:hAnsi="Times New Roman" w:cs="Times New Roman"/>
          <w:color w:val="000000" w:themeColor="text1"/>
          <w:sz w:val="24"/>
          <w:szCs w:val="24"/>
        </w:rPr>
        <w:t xml:space="preserve">limit </w:t>
      </w:r>
      <w:r w:rsidR="00DB5D5D">
        <w:rPr>
          <w:rFonts w:ascii="Times New Roman" w:hAnsi="Times New Roman" w:cs="Times New Roman"/>
          <w:color w:val="000000" w:themeColor="text1"/>
          <w:sz w:val="24"/>
          <w:szCs w:val="24"/>
        </w:rPr>
        <w:t>on combustion turbines (“CTs”)</w:t>
      </w:r>
      <w:r w:rsidR="00EE4C3C">
        <w:rPr>
          <w:rFonts w:ascii="Times New Roman" w:hAnsi="Times New Roman" w:cs="Times New Roman"/>
          <w:color w:val="000000" w:themeColor="text1"/>
          <w:sz w:val="24"/>
          <w:szCs w:val="24"/>
        </w:rPr>
        <w:t>, which applies to both new and</w:t>
      </w:r>
      <w:r w:rsidR="00DB5D5D">
        <w:rPr>
          <w:rFonts w:ascii="Times New Roman" w:hAnsi="Times New Roman" w:cs="Times New Roman"/>
          <w:color w:val="000000" w:themeColor="text1"/>
          <w:sz w:val="24"/>
          <w:szCs w:val="24"/>
        </w:rPr>
        <w:t xml:space="preserve"> existing CTs</w:t>
      </w:r>
      <w:r w:rsidR="00EE4C3C">
        <w:rPr>
          <w:rFonts w:ascii="Times New Roman" w:hAnsi="Times New Roman" w:cs="Times New Roman"/>
          <w:color w:val="000000" w:themeColor="text1"/>
          <w:sz w:val="24"/>
          <w:szCs w:val="24"/>
        </w:rPr>
        <w:t xml:space="preserve"> as a group</w:t>
      </w:r>
      <w:r w:rsidR="00DB5D5D">
        <w:rPr>
          <w:rFonts w:ascii="Times New Roman" w:hAnsi="Times New Roman" w:cs="Times New Roman"/>
          <w:color w:val="000000" w:themeColor="text1"/>
          <w:sz w:val="24"/>
          <w:szCs w:val="24"/>
        </w:rPr>
        <w:t>. T</w:t>
      </w:r>
      <w:r w:rsidR="00C65728">
        <w:rPr>
          <w:rFonts w:ascii="Times New Roman" w:hAnsi="Times New Roman" w:cs="Times New Roman"/>
          <w:color w:val="000000" w:themeColor="text1"/>
          <w:sz w:val="24"/>
          <w:szCs w:val="24"/>
        </w:rPr>
        <w:t>h</w:t>
      </w:r>
      <w:r w:rsidR="00845D28">
        <w:rPr>
          <w:rFonts w:ascii="Times New Roman" w:hAnsi="Times New Roman" w:cs="Times New Roman"/>
          <w:color w:val="000000" w:themeColor="text1"/>
          <w:sz w:val="24"/>
          <w:szCs w:val="24"/>
        </w:rPr>
        <w:t>is</w:t>
      </w:r>
      <w:r w:rsidR="0085066D" w:rsidRPr="0085066D">
        <w:rPr>
          <w:rFonts w:ascii="Times New Roman" w:hAnsi="Times New Roman" w:cs="Times New Roman"/>
          <w:color w:val="000000" w:themeColor="text1"/>
          <w:sz w:val="24"/>
          <w:szCs w:val="24"/>
        </w:rPr>
        <w:t xml:space="preserve"> </w:t>
      </w:r>
      <w:r w:rsidR="00DB5D5D">
        <w:rPr>
          <w:rFonts w:ascii="Times New Roman" w:hAnsi="Times New Roman" w:cs="Times New Roman"/>
          <w:color w:val="000000" w:themeColor="text1"/>
          <w:sz w:val="24"/>
          <w:szCs w:val="24"/>
        </w:rPr>
        <w:t xml:space="preserve">capacity factor </w:t>
      </w:r>
      <w:r w:rsidR="00845D28">
        <w:rPr>
          <w:rFonts w:ascii="Times New Roman" w:hAnsi="Times New Roman" w:cs="Times New Roman"/>
          <w:color w:val="000000" w:themeColor="text1"/>
          <w:sz w:val="24"/>
          <w:szCs w:val="24"/>
        </w:rPr>
        <w:t xml:space="preserve">limit is </w:t>
      </w:r>
      <w:r w:rsidR="00A46F9B">
        <w:rPr>
          <w:rFonts w:ascii="Times New Roman" w:hAnsi="Times New Roman" w:cs="Times New Roman"/>
          <w:color w:val="000000" w:themeColor="text1"/>
          <w:sz w:val="24"/>
          <w:szCs w:val="24"/>
        </w:rPr>
        <w:t>broadly applied to CTs to reflect</w:t>
      </w:r>
      <w:r w:rsidR="00954998">
        <w:rPr>
          <w:rFonts w:ascii="Times New Roman" w:hAnsi="Times New Roman" w:cs="Times New Roman"/>
          <w:color w:val="000000" w:themeColor="text1"/>
          <w:sz w:val="24"/>
          <w:szCs w:val="24"/>
        </w:rPr>
        <w:t xml:space="preserve"> existing</w:t>
      </w:r>
      <w:r w:rsidR="0085066D" w:rsidRPr="00C65728">
        <w:rPr>
          <w:rFonts w:ascii="Times New Roman" w:hAnsi="Times New Roman" w:cs="Times New Roman"/>
          <w:color w:val="000000" w:themeColor="text1"/>
          <w:sz w:val="24"/>
          <w:szCs w:val="24"/>
        </w:rPr>
        <w:t xml:space="preserve"> requirements under the Clean Air Act’s New Source Performance Standards (“NSPS”) Subpart TTTT as well as existing and potential air permit limitations. Under the NSPS regulation, new simple-cycle CTs must meet a capacity factor limitation that is equivalent to the unit’s design efficiency. In addition, simple-cycle CTs could be required to limit capacity factor due to New Source Review air permit limitations under the Clean Air Act. While air permit constraints are determined on a case-by-case basis, many existing air permits limit simple-cycle CTs to </w:t>
      </w:r>
      <w:r w:rsidR="00673BBF">
        <w:rPr>
          <w:rFonts w:ascii="Times New Roman" w:hAnsi="Times New Roman" w:cs="Times New Roman"/>
          <w:color w:val="000000" w:themeColor="text1"/>
          <w:sz w:val="24"/>
          <w:szCs w:val="24"/>
        </w:rPr>
        <w:t xml:space="preserve">a </w:t>
      </w:r>
      <w:r w:rsidR="0085066D" w:rsidRPr="00C65728">
        <w:rPr>
          <w:rFonts w:ascii="Times New Roman" w:hAnsi="Times New Roman" w:cs="Times New Roman"/>
          <w:color w:val="000000" w:themeColor="text1"/>
          <w:sz w:val="24"/>
          <w:szCs w:val="24"/>
        </w:rPr>
        <w:t>2</w:t>
      </w:r>
      <w:r w:rsidR="00B721D0" w:rsidRPr="00C65728">
        <w:rPr>
          <w:rFonts w:ascii="Times New Roman" w:hAnsi="Times New Roman" w:cs="Times New Roman"/>
          <w:color w:val="000000" w:themeColor="text1"/>
          <w:sz w:val="24"/>
          <w:szCs w:val="24"/>
        </w:rPr>
        <w:t>0</w:t>
      </w:r>
      <w:r w:rsidR="0085066D" w:rsidRPr="00C65728">
        <w:rPr>
          <w:rFonts w:ascii="Times New Roman" w:hAnsi="Times New Roman" w:cs="Times New Roman"/>
          <w:color w:val="000000" w:themeColor="text1"/>
          <w:sz w:val="24"/>
          <w:szCs w:val="24"/>
        </w:rPr>
        <w:t xml:space="preserve">% annual capacity factor or less. Simple-cycle CTs are generally used as peaking generation and </w:t>
      </w:r>
      <w:r w:rsidR="00740B74">
        <w:rPr>
          <w:rFonts w:ascii="Times New Roman" w:hAnsi="Times New Roman" w:cs="Times New Roman"/>
          <w:color w:val="000000" w:themeColor="text1"/>
          <w:sz w:val="24"/>
          <w:szCs w:val="24"/>
        </w:rPr>
        <w:t>have historically</w:t>
      </w:r>
      <w:r w:rsidR="0085066D" w:rsidRPr="00C65728">
        <w:rPr>
          <w:rFonts w:ascii="Times New Roman" w:hAnsi="Times New Roman" w:cs="Times New Roman"/>
          <w:color w:val="000000" w:themeColor="text1"/>
          <w:sz w:val="24"/>
          <w:szCs w:val="24"/>
        </w:rPr>
        <w:t xml:space="preserve"> operate</w:t>
      </w:r>
      <w:r w:rsidR="00740B74">
        <w:rPr>
          <w:rFonts w:ascii="Times New Roman" w:hAnsi="Times New Roman" w:cs="Times New Roman"/>
          <w:color w:val="000000" w:themeColor="text1"/>
          <w:sz w:val="24"/>
          <w:szCs w:val="24"/>
        </w:rPr>
        <w:t>d at</w:t>
      </w:r>
      <w:r w:rsidR="0085066D" w:rsidRPr="00C65728">
        <w:rPr>
          <w:rFonts w:ascii="Times New Roman" w:hAnsi="Times New Roman" w:cs="Times New Roman"/>
          <w:color w:val="000000" w:themeColor="text1"/>
          <w:sz w:val="24"/>
          <w:szCs w:val="24"/>
        </w:rPr>
        <w:t xml:space="preserve"> far less than a 2</w:t>
      </w:r>
      <w:r w:rsidR="00B721D0" w:rsidRPr="00C65728">
        <w:rPr>
          <w:rFonts w:ascii="Times New Roman" w:hAnsi="Times New Roman" w:cs="Times New Roman"/>
          <w:color w:val="000000" w:themeColor="text1"/>
          <w:sz w:val="24"/>
          <w:szCs w:val="24"/>
        </w:rPr>
        <w:t>0</w:t>
      </w:r>
      <w:r w:rsidR="0085066D" w:rsidRPr="00C65728">
        <w:rPr>
          <w:rFonts w:ascii="Times New Roman" w:hAnsi="Times New Roman" w:cs="Times New Roman"/>
          <w:color w:val="000000" w:themeColor="text1"/>
          <w:sz w:val="24"/>
          <w:szCs w:val="24"/>
        </w:rPr>
        <w:t>% capacity factor on an annual basis.</w:t>
      </w:r>
    </w:p>
    <w:sectPr w:rsidR="009A2A8F" w:rsidRPr="003D580A" w:rsidSect="00ED744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4752A" w14:textId="77777777" w:rsidR="00DF5BA4" w:rsidRDefault="00DF5BA4">
      <w:pPr>
        <w:spacing w:after="0" w:line="240" w:lineRule="auto"/>
      </w:pPr>
      <w:r>
        <w:separator/>
      </w:r>
    </w:p>
  </w:endnote>
  <w:endnote w:type="continuationSeparator" w:id="0">
    <w:p w14:paraId="712037C9" w14:textId="77777777" w:rsidR="00DF5BA4" w:rsidRDefault="00DF5BA4">
      <w:pPr>
        <w:spacing w:after="0" w:line="240" w:lineRule="auto"/>
      </w:pPr>
      <w:r>
        <w:continuationSeparator/>
      </w:r>
    </w:p>
  </w:endnote>
  <w:endnote w:type="continuationNotice" w:id="1">
    <w:p w14:paraId="0093EFC0" w14:textId="77777777" w:rsidR="00DF5BA4" w:rsidRDefault="00DF5B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082AA" w14:textId="0C1212E9" w:rsidR="00570902" w:rsidRDefault="00F12F4A">
    <w:pPr>
      <w:pStyle w:val="Footer"/>
    </w:pPr>
    <w:r>
      <w:rPr>
        <w:rFonts w:ascii="Times New Roman" w:hAnsi="Times New Roman"/>
        <w:sz w:val="24"/>
      </w:rPr>
      <w:t>Contact:</w:t>
    </w:r>
    <w:r w:rsidR="007E05E3">
      <w:rPr>
        <w:rFonts w:ascii="Times New Roman" w:hAnsi="Times New Roman"/>
        <w:sz w:val="24"/>
      </w:rPr>
      <w:t xml:space="preserve"> Randy Hubbert</w:t>
    </w:r>
    <w:r>
      <w:rPr>
        <w:rFonts w:ascii="Times New Roman" w:hAnsi="Times New Roman"/>
        <w:sz w:val="24"/>
      </w:rPr>
      <w:t xml:space="preserve"> </w:t>
    </w:r>
    <w:r>
      <w:rPr>
        <w:rFonts w:ascii="Times New Roman" w:hAnsi="Times New Roman"/>
        <w:sz w:val="24"/>
      </w:rPr>
      <w:tab/>
    </w:r>
    <w:r>
      <w:rPr>
        <w:rFonts w:ascii="Times New Roman" w:hAnsi="Times New Roman"/>
        <w:sz w:val="24"/>
      </w:rPr>
      <w:tab/>
    </w:r>
    <w:r w:rsidRPr="003D580A">
      <w:rPr>
        <w:rFonts w:ascii="Times New Roman" w:hAnsi="Times New Roman"/>
        <w:sz w:val="24"/>
      </w:rPr>
      <w:t xml:space="preserve">Page </w:t>
    </w:r>
    <w:r w:rsidRPr="003D580A">
      <w:rPr>
        <w:rFonts w:ascii="Times New Roman" w:hAnsi="Times New Roman"/>
        <w:sz w:val="24"/>
      </w:rPr>
      <w:fldChar w:fldCharType="begin"/>
    </w:r>
    <w:r w:rsidRPr="003D580A">
      <w:rPr>
        <w:rFonts w:ascii="Times New Roman" w:hAnsi="Times New Roman"/>
        <w:sz w:val="24"/>
      </w:rPr>
      <w:instrText xml:space="preserve"> PAGE  \* Arabic  \* MERGEFORMAT </w:instrText>
    </w:r>
    <w:r w:rsidRPr="003D580A">
      <w:rPr>
        <w:rFonts w:ascii="Times New Roman" w:hAnsi="Times New Roman"/>
        <w:sz w:val="24"/>
      </w:rPr>
      <w:fldChar w:fldCharType="separate"/>
    </w:r>
    <w:r w:rsidRPr="003D580A">
      <w:rPr>
        <w:rFonts w:ascii="Times New Roman" w:hAnsi="Times New Roman"/>
        <w:noProof/>
        <w:sz w:val="24"/>
      </w:rPr>
      <w:t>1</w:t>
    </w:r>
    <w:r w:rsidRPr="003D580A">
      <w:rPr>
        <w:rFonts w:ascii="Times New Roman" w:hAnsi="Times New Roman"/>
        <w:sz w:val="24"/>
      </w:rPr>
      <w:fldChar w:fldCharType="end"/>
    </w:r>
    <w:r w:rsidRPr="003D580A">
      <w:rPr>
        <w:rFonts w:ascii="Times New Roman" w:hAnsi="Times New Roman"/>
        <w:sz w:val="24"/>
      </w:rPr>
      <w:t xml:space="preserve"> of </w:t>
    </w:r>
    <w:r w:rsidRPr="003D580A">
      <w:rPr>
        <w:rFonts w:ascii="Times New Roman" w:hAnsi="Times New Roman"/>
        <w:sz w:val="24"/>
      </w:rPr>
      <w:fldChar w:fldCharType="begin"/>
    </w:r>
    <w:r w:rsidRPr="003D580A">
      <w:rPr>
        <w:rFonts w:ascii="Times New Roman" w:hAnsi="Times New Roman"/>
        <w:sz w:val="24"/>
      </w:rPr>
      <w:instrText xml:space="preserve"> NUMPAGES  \* Arabic  \* MERGEFORMAT </w:instrText>
    </w:r>
    <w:r w:rsidRPr="003D580A">
      <w:rPr>
        <w:rFonts w:ascii="Times New Roman" w:hAnsi="Times New Roman"/>
        <w:sz w:val="24"/>
      </w:rPr>
      <w:fldChar w:fldCharType="separate"/>
    </w:r>
    <w:r w:rsidRPr="003D580A">
      <w:rPr>
        <w:rFonts w:ascii="Times New Roman" w:hAnsi="Times New Roman"/>
        <w:noProof/>
        <w:sz w:val="24"/>
      </w:rPr>
      <w:t>2</w:t>
    </w:r>
    <w:r w:rsidRPr="003D580A">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36A7A" w14:textId="77777777" w:rsidR="00DF5BA4" w:rsidRDefault="00DF5BA4">
      <w:pPr>
        <w:spacing w:after="0" w:line="240" w:lineRule="auto"/>
      </w:pPr>
      <w:r>
        <w:separator/>
      </w:r>
    </w:p>
  </w:footnote>
  <w:footnote w:type="continuationSeparator" w:id="0">
    <w:p w14:paraId="06F65B2F" w14:textId="77777777" w:rsidR="00DF5BA4" w:rsidRDefault="00DF5BA4">
      <w:pPr>
        <w:spacing w:after="0" w:line="240" w:lineRule="auto"/>
      </w:pPr>
      <w:r>
        <w:continuationSeparator/>
      </w:r>
    </w:p>
  </w:footnote>
  <w:footnote w:type="continuationNotice" w:id="1">
    <w:p w14:paraId="1EC4F8E3" w14:textId="77777777" w:rsidR="00DF5BA4" w:rsidRDefault="00DF5B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5E6A4" w14:textId="77777777" w:rsidR="00E0545C" w:rsidRPr="00D62A4A" w:rsidRDefault="00E0545C" w:rsidP="00E0545C">
    <w:pPr>
      <w:spacing w:after="0" w:line="240" w:lineRule="auto"/>
      <w:jc w:val="center"/>
      <w:rPr>
        <w:rFonts w:ascii="Times New Roman" w:eastAsia="Times New Roman" w:hAnsi="Times New Roman" w:cs="Times New Roman"/>
        <w:b/>
        <w:bCs/>
        <w:sz w:val="24"/>
        <w:szCs w:val="24"/>
      </w:rPr>
    </w:pPr>
  </w:p>
  <w:p w14:paraId="57FE0DA0" w14:textId="77777777" w:rsidR="00E0545C" w:rsidRPr="00D62A4A" w:rsidRDefault="00E0545C" w:rsidP="00E0545C">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485D8A44" w14:textId="77777777" w:rsidR="00E0545C" w:rsidRPr="00D62A4A" w:rsidRDefault="00E0545C" w:rsidP="00E0545C">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478E360F" w14:textId="77777777" w:rsidR="00E0545C" w:rsidRPr="00D62A4A" w:rsidRDefault="00E0545C" w:rsidP="00E0545C">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35BCB1BF" w14:textId="77777777" w:rsidR="00E0545C" w:rsidRPr="00D62A4A" w:rsidRDefault="00E0545C" w:rsidP="00E0545C">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22FBAD20" w14:textId="77777777" w:rsidR="00E0545C" w:rsidRPr="00D62A4A" w:rsidRDefault="00E0545C" w:rsidP="00E0545C">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718EC536" w14:textId="414E81CA" w:rsidR="00570902" w:rsidRPr="00E0545C" w:rsidRDefault="00570902" w:rsidP="00E05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E908DE"/>
    <w:multiLevelType w:val="hybridMultilevel"/>
    <w:tmpl w:val="9F340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B7DA6"/>
    <w:multiLevelType w:val="hybridMultilevel"/>
    <w:tmpl w:val="088E9E06"/>
    <w:lvl w:ilvl="0" w:tplc="4FD2B120">
      <w:start w:val="1"/>
      <w:numFmt w:val="lowerLetter"/>
      <w:lvlText w:val="%1."/>
      <w:lvlJc w:val="left"/>
      <w:pPr>
        <w:ind w:left="720" w:hanging="360"/>
      </w:pPr>
      <w:rPr>
        <w:rFonts w:hint="default"/>
      </w:rPr>
    </w:lvl>
    <w:lvl w:ilvl="1" w:tplc="CEC26956" w:tentative="1">
      <w:start w:val="1"/>
      <w:numFmt w:val="lowerLetter"/>
      <w:lvlText w:val="%2."/>
      <w:lvlJc w:val="left"/>
      <w:pPr>
        <w:ind w:left="1440" w:hanging="360"/>
      </w:pPr>
    </w:lvl>
    <w:lvl w:ilvl="2" w:tplc="73A61FBA" w:tentative="1">
      <w:start w:val="1"/>
      <w:numFmt w:val="lowerRoman"/>
      <w:lvlText w:val="%3."/>
      <w:lvlJc w:val="right"/>
      <w:pPr>
        <w:ind w:left="2160" w:hanging="180"/>
      </w:pPr>
    </w:lvl>
    <w:lvl w:ilvl="3" w:tplc="947E523C" w:tentative="1">
      <w:start w:val="1"/>
      <w:numFmt w:val="decimal"/>
      <w:lvlText w:val="%4."/>
      <w:lvlJc w:val="left"/>
      <w:pPr>
        <w:ind w:left="2880" w:hanging="360"/>
      </w:pPr>
    </w:lvl>
    <w:lvl w:ilvl="4" w:tplc="41581786" w:tentative="1">
      <w:start w:val="1"/>
      <w:numFmt w:val="lowerLetter"/>
      <w:lvlText w:val="%5."/>
      <w:lvlJc w:val="left"/>
      <w:pPr>
        <w:ind w:left="3600" w:hanging="360"/>
      </w:pPr>
    </w:lvl>
    <w:lvl w:ilvl="5" w:tplc="B9BCF7EA" w:tentative="1">
      <w:start w:val="1"/>
      <w:numFmt w:val="lowerRoman"/>
      <w:lvlText w:val="%6."/>
      <w:lvlJc w:val="right"/>
      <w:pPr>
        <w:ind w:left="4320" w:hanging="180"/>
      </w:pPr>
    </w:lvl>
    <w:lvl w:ilvl="6" w:tplc="7EBC90F8" w:tentative="1">
      <w:start w:val="1"/>
      <w:numFmt w:val="decimal"/>
      <w:lvlText w:val="%7."/>
      <w:lvlJc w:val="left"/>
      <w:pPr>
        <w:ind w:left="5040" w:hanging="360"/>
      </w:pPr>
    </w:lvl>
    <w:lvl w:ilvl="7" w:tplc="149886E6" w:tentative="1">
      <w:start w:val="1"/>
      <w:numFmt w:val="lowerLetter"/>
      <w:lvlText w:val="%8."/>
      <w:lvlJc w:val="left"/>
      <w:pPr>
        <w:ind w:left="5760" w:hanging="360"/>
      </w:pPr>
    </w:lvl>
    <w:lvl w:ilvl="8" w:tplc="A1386A94" w:tentative="1">
      <w:start w:val="1"/>
      <w:numFmt w:val="lowerRoman"/>
      <w:lvlText w:val="%9."/>
      <w:lvlJc w:val="right"/>
      <w:pPr>
        <w:ind w:left="6480" w:hanging="180"/>
      </w:pPr>
    </w:lvl>
  </w:abstractNum>
  <w:abstractNum w:abstractNumId="11" w15:restartNumberingAfterBreak="0">
    <w:nsid w:val="44117391"/>
    <w:multiLevelType w:val="hybridMultilevel"/>
    <w:tmpl w:val="A484F40E"/>
    <w:lvl w:ilvl="0" w:tplc="BCF20F92">
      <w:start w:val="1"/>
      <w:numFmt w:val="lowerLetter"/>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980E4B"/>
    <w:multiLevelType w:val="hybridMultilevel"/>
    <w:tmpl w:val="221E1C4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5101C670"/>
    <w:multiLevelType w:val="hybridMultilevel"/>
    <w:tmpl w:val="FFFFFFFF"/>
    <w:lvl w:ilvl="0" w:tplc="B8BCAB30">
      <w:start w:val="1"/>
      <w:numFmt w:val="bullet"/>
      <w:lvlText w:val=""/>
      <w:lvlJc w:val="left"/>
      <w:pPr>
        <w:ind w:left="927" w:hanging="360"/>
      </w:pPr>
      <w:rPr>
        <w:rFonts w:ascii="Symbol" w:hAnsi="Symbol" w:hint="default"/>
      </w:rPr>
    </w:lvl>
    <w:lvl w:ilvl="1" w:tplc="DAB016B6">
      <w:start w:val="1"/>
      <w:numFmt w:val="bullet"/>
      <w:lvlText w:val="o"/>
      <w:lvlJc w:val="left"/>
      <w:pPr>
        <w:ind w:left="1647" w:hanging="360"/>
      </w:pPr>
      <w:rPr>
        <w:rFonts w:ascii="Courier New" w:hAnsi="Courier New" w:hint="default"/>
      </w:rPr>
    </w:lvl>
    <w:lvl w:ilvl="2" w:tplc="8F20244A">
      <w:start w:val="1"/>
      <w:numFmt w:val="bullet"/>
      <w:lvlText w:val=""/>
      <w:lvlJc w:val="left"/>
      <w:pPr>
        <w:ind w:left="2367" w:hanging="360"/>
      </w:pPr>
      <w:rPr>
        <w:rFonts w:ascii="Wingdings" w:hAnsi="Wingdings" w:hint="default"/>
      </w:rPr>
    </w:lvl>
    <w:lvl w:ilvl="3" w:tplc="89981F84">
      <w:start w:val="1"/>
      <w:numFmt w:val="bullet"/>
      <w:lvlText w:val=""/>
      <w:lvlJc w:val="left"/>
      <w:pPr>
        <w:ind w:left="3087" w:hanging="360"/>
      </w:pPr>
      <w:rPr>
        <w:rFonts w:ascii="Symbol" w:hAnsi="Symbol" w:hint="default"/>
      </w:rPr>
    </w:lvl>
    <w:lvl w:ilvl="4" w:tplc="57828C5A">
      <w:start w:val="1"/>
      <w:numFmt w:val="bullet"/>
      <w:lvlText w:val="o"/>
      <w:lvlJc w:val="left"/>
      <w:pPr>
        <w:ind w:left="3807" w:hanging="360"/>
      </w:pPr>
      <w:rPr>
        <w:rFonts w:ascii="Courier New" w:hAnsi="Courier New" w:hint="default"/>
      </w:rPr>
    </w:lvl>
    <w:lvl w:ilvl="5" w:tplc="D4C2B6A0">
      <w:start w:val="1"/>
      <w:numFmt w:val="bullet"/>
      <w:lvlText w:val=""/>
      <w:lvlJc w:val="left"/>
      <w:pPr>
        <w:ind w:left="4527" w:hanging="360"/>
      </w:pPr>
      <w:rPr>
        <w:rFonts w:ascii="Wingdings" w:hAnsi="Wingdings" w:hint="default"/>
      </w:rPr>
    </w:lvl>
    <w:lvl w:ilvl="6" w:tplc="96467AEC">
      <w:start w:val="1"/>
      <w:numFmt w:val="bullet"/>
      <w:lvlText w:val=""/>
      <w:lvlJc w:val="left"/>
      <w:pPr>
        <w:ind w:left="5247" w:hanging="360"/>
      </w:pPr>
      <w:rPr>
        <w:rFonts w:ascii="Symbol" w:hAnsi="Symbol" w:hint="default"/>
      </w:rPr>
    </w:lvl>
    <w:lvl w:ilvl="7" w:tplc="12909FB8">
      <w:start w:val="1"/>
      <w:numFmt w:val="bullet"/>
      <w:lvlText w:val="o"/>
      <w:lvlJc w:val="left"/>
      <w:pPr>
        <w:ind w:left="5967" w:hanging="360"/>
      </w:pPr>
      <w:rPr>
        <w:rFonts w:ascii="Courier New" w:hAnsi="Courier New" w:hint="default"/>
      </w:rPr>
    </w:lvl>
    <w:lvl w:ilvl="8" w:tplc="DFFE946C">
      <w:start w:val="1"/>
      <w:numFmt w:val="bullet"/>
      <w:lvlText w:val=""/>
      <w:lvlJc w:val="left"/>
      <w:pPr>
        <w:ind w:left="6687" w:hanging="360"/>
      </w:pPr>
      <w:rPr>
        <w:rFonts w:ascii="Wingdings" w:hAnsi="Wingdings" w:hint="default"/>
      </w:rPr>
    </w:lvl>
  </w:abstractNum>
  <w:abstractNum w:abstractNumId="14" w15:restartNumberingAfterBreak="0">
    <w:nsid w:val="5AFC2DFE"/>
    <w:multiLevelType w:val="hybridMultilevel"/>
    <w:tmpl w:val="31A8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37FAE"/>
    <w:multiLevelType w:val="hybridMultilevel"/>
    <w:tmpl w:val="434E53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3907832">
    <w:abstractNumId w:val="13"/>
  </w:num>
  <w:num w:numId="2" w16cid:durableId="479543280">
    <w:abstractNumId w:val="8"/>
  </w:num>
  <w:num w:numId="3" w16cid:durableId="632911466">
    <w:abstractNumId w:val="6"/>
  </w:num>
  <w:num w:numId="4" w16cid:durableId="1992444117">
    <w:abstractNumId w:val="5"/>
  </w:num>
  <w:num w:numId="5" w16cid:durableId="517937504">
    <w:abstractNumId w:val="4"/>
  </w:num>
  <w:num w:numId="6" w16cid:durableId="1659726855">
    <w:abstractNumId w:val="7"/>
  </w:num>
  <w:num w:numId="7" w16cid:durableId="1052581218">
    <w:abstractNumId w:val="3"/>
  </w:num>
  <w:num w:numId="8" w16cid:durableId="1603875560">
    <w:abstractNumId w:val="2"/>
  </w:num>
  <w:num w:numId="9" w16cid:durableId="925193706">
    <w:abstractNumId w:val="1"/>
  </w:num>
  <w:num w:numId="10" w16cid:durableId="1542942446">
    <w:abstractNumId w:val="0"/>
  </w:num>
  <w:num w:numId="11" w16cid:durableId="1348361204">
    <w:abstractNumId w:val="15"/>
  </w:num>
  <w:num w:numId="12" w16cid:durableId="540019858">
    <w:abstractNumId w:val="10"/>
  </w:num>
  <w:num w:numId="13" w16cid:durableId="979575936">
    <w:abstractNumId w:val="9"/>
  </w:num>
  <w:num w:numId="14" w16cid:durableId="2033603898">
    <w:abstractNumId w:val="14"/>
  </w:num>
  <w:num w:numId="15" w16cid:durableId="80592887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11620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1E82"/>
    <w:rsid w:val="00034616"/>
    <w:rsid w:val="00044983"/>
    <w:rsid w:val="000501E5"/>
    <w:rsid w:val="00054699"/>
    <w:rsid w:val="0006063C"/>
    <w:rsid w:val="00080AFC"/>
    <w:rsid w:val="000C1DA2"/>
    <w:rsid w:val="000C2F90"/>
    <w:rsid w:val="000E4C5F"/>
    <w:rsid w:val="000E666B"/>
    <w:rsid w:val="00104A99"/>
    <w:rsid w:val="00140FC0"/>
    <w:rsid w:val="001479D2"/>
    <w:rsid w:val="0015074B"/>
    <w:rsid w:val="0016524B"/>
    <w:rsid w:val="00167CCC"/>
    <w:rsid w:val="001A4811"/>
    <w:rsid w:val="001A6F44"/>
    <w:rsid w:val="001B4AF3"/>
    <w:rsid w:val="001C084B"/>
    <w:rsid w:val="001C2301"/>
    <w:rsid w:val="001C6C74"/>
    <w:rsid w:val="001E5BAC"/>
    <w:rsid w:val="001F37AD"/>
    <w:rsid w:val="00231C2C"/>
    <w:rsid w:val="00233CE2"/>
    <w:rsid w:val="00253635"/>
    <w:rsid w:val="0025563F"/>
    <w:rsid w:val="0027079B"/>
    <w:rsid w:val="0029639D"/>
    <w:rsid w:val="002970B3"/>
    <w:rsid w:val="002A011B"/>
    <w:rsid w:val="002C1FB5"/>
    <w:rsid w:val="002E16C8"/>
    <w:rsid w:val="002F0C10"/>
    <w:rsid w:val="0030499C"/>
    <w:rsid w:val="00307915"/>
    <w:rsid w:val="00313529"/>
    <w:rsid w:val="00316880"/>
    <w:rsid w:val="00326F90"/>
    <w:rsid w:val="00336623"/>
    <w:rsid w:val="00337017"/>
    <w:rsid w:val="003526AC"/>
    <w:rsid w:val="00357EB1"/>
    <w:rsid w:val="0038305F"/>
    <w:rsid w:val="003961CC"/>
    <w:rsid w:val="003C524D"/>
    <w:rsid w:val="003D580A"/>
    <w:rsid w:val="003FE95C"/>
    <w:rsid w:val="00401850"/>
    <w:rsid w:val="004223E4"/>
    <w:rsid w:val="004453C9"/>
    <w:rsid w:val="0046207C"/>
    <w:rsid w:val="004628B6"/>
    <w:rsid w:val="0048314D"/>
    <w:rsid w:val="004B703E"/>
    <w:rsid w:val="004C09C6"/>
    <w:rsid w:val="004E2CDF"/>
    <w:rsid w:val="00501E35"/>
    <w:rsid w:val="0052226A"/>
    <w:rsid w:val="0055134F"/>
    <w:rsid w:val="0056388D"/>
    <w:rsid w:val="005666A4"/>
    <w:rsid w:val="00570902"/>
    <w:rsid w:val="00574699"/>
    <w:rsid w:val="00582CE1"/>
    <w:rsid w:val="005838C3"/>
    <w:rsid w:val="005D7EB0"/>
    <w:rsid w:val="005E112C"/>
    <w:rsid w:val="005E29F4"/>
    <w:rsid w:val="005F30B0"/>
    <w:rsid w:val="005F370F"/>
    <w:rsid w:val="006110C2"/>
    <w:rsid w:val="006167D0"/>
    <w:rsid w:val="006270A8"/>
    <w:rsid w:val="00643FAD"/>
    <w:rsid w:val="00650C38"/>
    <w:rsid w:val="00652F43"/>
    <w:rsid w:val="00673BBF"/>
    <w:rsid w:val="00694DD9"/>
    <w:rsid w:val="006A003D"/>
    <w:rsid w:val="006A20FF"/>
    <w:rsid w:val="006B52CF"/>
    <w:rsid w:val="006B7BD7"/>
    <w:rsid w:val="006C343A"/>
    <w:rsid w:val="006D488E"/>
    <w:rsid w:val="006F1267"/>
    <w:rsid w:val="006F1E9C"/>
    <w:rsid w:val="006F321E"/>
    <w:rsid w:val="00717F20"/>
    <w:rsid w:val="00733148"/>
    <w:rsid w:val="00740B74"/>
    <w:rsid w:val="00763FEF"/>
    <w:rsid w:val="00777C0F"/>
    <w:rsid w:val="00792846"/>
    <w:rsid w:val="007971FF"/>
    <w:rsid w:val="007A4E96"/>
    <w:rsid w:val="007B3761"/>
    <w:rsid w:val="007B6F3A"/>
    <w:rsid w:val="007C1A27"/>
    <w:rsid w:val="007E05E3"/>
    <w:rsid w:val="007E093F"/>
    <w:rsid w:val="007E0BEA"/>
    <w:rsid w:val="007F7EE5"/>
    <w:rsid w:val="00800A19"/>
    <w:rsid w:val="00803350"/>
    <w:rsid w:val="008138ED"/>
    <w:rsid w:val="008419F2"/>
    <w:rsid w:val="0084328C"/>
    <w:rsid w:val="00845D28"/>
    <w:rsid w:val="0085066D"/>
    <w:rsid w:val="00862994"/>
    <w:rsid w:val="00863769"/>
    <w:rsid w:val="00881507"/>
    <w:rsid w:val="008914AA"/>
    <w:rsid w:val="008B0F71"/>
    <w:rsid w:val="008C08A1"/>
    <w:rsid w:val="008D008C"/>
    <w:rsid w:val="008D5AA5"/>
    <w:rsid w:val="008F2225"/>
    <w:rsid w:val="008F3ABA"/>
    <w:rsid w:val="00910501"/>
    <w:rsid w:val="00911F61"/>
    <w:rsid w:val="009125A6"/>
    <w:rsid w:val="00923B86"/>
    <w:rsid w:val="00954998"/>
    <w:rsid w:val="009566F4"/>
    <w:rsid w:val="0097557B"/>
    <w:rsid w:val="009954AA"/>
    <w:rsid w:val="009A2A8F"/>
    <w:rsid w:val="009B4CFB"/>
    <w:rsid w:val="009B7AB8"/>
    <w:rsid w:val="009C739D"/>
    <w:rsid w:val="009D1524"/>
    <w:rsid w:val="00A01815"/>
    <w:rsid w:val="00A0248F"/>
    <w:rsid w:val="00A07201"/>
    <w:rsid w:val="00A14AB1"/>
    <w:rsid w:val="00A21627"/>
    <w:rsid w:val="00A46F9B"/>
    <w:rsid w:val="00A5042F"/>
    <w:rsid w:val="00A56302"/>
    <w:rsid w:val="00A724C3"/>
    <w:rsid w:val="00A7473E"/>
    <w:rsid w:val="00A91577"/>
    <w:rsid w:val="00A91A19"/>
    <w:rsid w:val="00A97B3D"/>
    <w:rsid w:val="00AA1685"/>
    <w:rsid w:val="00AA1D8D"/>
    <w:rsid w:val="00AA6357"/>
    <w:rsid w:val="00AB4011"/>
    <w:rsid w:val="00AB40A2"/>
    <w:rsid w:val="00AC1C65"/>
    <w:rsid w:val="00AE0708"/>
    <w:rsid w:val="00AE2A02"/>
    <w:rsid w:val="00AE3F58"/>
    <w:rsid w:val="00AF5A49"/>
    <w:rsid w:val="00B101CF"/>
    <w:rsid w:val="00B434EF"/>
    <w:rsid w:val="00B44E3E"/>
    <w:rsid w:val="00B47730"/>
    <w:rsid w:val="00B5468A"/>
    <w:rsid w:val="00B55765"/>
    <w:rsid w:val="00B721D0"/>
    <w:rsid w:val="00B73E78"/>
    <w:rsid w:val="00B83646"/>
    <w:rsid w:val="00BA3A84"/>
    <w:rsid w:val="00BC1A8F"/>
    <w:rsid w:val="00BC1B19"/>
    <w:rsid w:val="00BC56F6"/>
    <w:rsid w:val="00BF1A34"/>
    <w:rsid w:val="00C20126"/>
    <w:rsid w:val="00C20787"/>
    <w:rsid w:val="00C5715D"/>
    <w:rsid w:val="00C64E2C"/>
    <w:rsid w:val="00C65728"/>
    <w:rsid w:val="00C843A2"/>
    <w:rsid w:val="00C84D3C"/>
    <w:rsid w:val="00C93F39"/>
    <w:rsid w:val="00C94B59"/>
    <w:rsid w:val="00CB0664"/>
    <w:rsid w:val="00CB4C00"/>
    <w:rsid w:val="00CC1E66"/>
    <w:rsid w:val="00CD7332"/>
    <w:rsid w:val="00CE221E"/>
    <w:rsid w:val="00CE5D74"/>
    <w:rsid w:val="00CE6702"/>
    <w:rsid w:val="00CE7C72"/>
    <w:rsid w:val="00D30DAB"/>
    <w:rsid w:val="00D37FEB"/>
    <w:rsid w:val="00D41B02"/>
    <w:rsid w:val="00D5176B"/>
    <w:rsid w:val="00D822BF"/>
    <w:rsid w:val="00D8239C"/>
    <w:rsid w:val="00D90C1F"/>
    <w:rsid w:val="00DB5D5D"/>
    <w:rsid w:val="00DC0D11"/>
    <w:rsid w:val="00DD6337"/>
    <w:rsid w:val="00DD6717"/>
    <w:rsid w:val="00DE3B2A"/>
    <w:rsid w:val="00DE7A19"/>
    <w:rsid w:val="00DF490E"/>
    <w:rsid w:val="00DF5BA4"/>
    <w:rsid w:val="00E0545C"/>
    <w:rsid w:val="00E05F0E"/>
    <w:rsid w:val="00E311DA"/>
    <w:rsid w:val="00E415E1"/>
    <w:rsid w:val="00E64C5E"/>
    <w:rsid w:val="00E80671"/>
    <w:rsid w:val="00EB45A8"/>
    <w:rsid w:val="00ED7440"/>
    <w:rsid w:val="00ED7AF3"/>
    <w:rsid w:val="00EE46FB"/>
    <w:rsid w:val="00EE4C3C"/>
    <w:rsid w:val="00EF2FFE"/>
    <w:rsid w:val="00F06302"/>
    <w:rsid w:val="00F12F4A"/>
    <w:rsid w:val="00F23F2E"/>
    <w:rsid w:val="00F3494F"/>
    <w:rsid w:val="00F41EBB"/>
    <w:rsid w:val="00F57959"/>
    <w:rsid w:val="00F57DD1"/>
    <w:rsid w:val="00F64B74"/>
    <w:rsid w:val="00F66C0A"/>
    <w:rsid w:val="00F76FA5"/>
    <w:rsid w:val="00FA06E2"/>
    <w:rsid w:val="00FA70EE"/>
    <w:rsid w:val="00FC693F"/>
    <w:rsid w:val="00FF6CFF"/>
    <w:rsid w:val="07ED7472"/>
    <w:rsid w:val="3E4FE282"/>
    <w:rsid w:val="466E022E"/>
    <w:rsid w:val="4705883F"/>
    <w:rsid w:val="512D03B7"/>
    <w:rsid w:val="548CCBF3"/>
    <w:rsid w:val="55D5F129"/>
    <w:rsid w:val="55D7200A"/>
    <w:rsid w:val="5D6B2DB5"/>
    <w:rsid w:val="624EFF4E"/>
    <w:rsid w:val="635C4FF7"/>
    <w:rsid w:val="72714BC1"/>
    <w:rsid w:val="7B41AB45"/>
    <w:rsid w:val="7B7CA2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2"/>
      </w:numPr>
      <w:contextualSpacing/>
    </w:pPr>
  </w:style>
  <w:style w:type="paragraph" w:styleId="ListBullet2">
    <w:name w:val="List Bullet 2"/>
    <w:basedOn w:val="Normal"/>
    <w:uiPriority w:val="99"/>
    <w:unhideWhenUsed/>
    <w:rsid w:val="00326F90"/>
    <w:pPr>
      <w:numPr>
        <w:numId w:val="3"/>
      </w:numPr>
      <w:contextualSpacing/>
    </w:pPr>
  </w:style>
  <w:style w:type="paragraph" w:styleId="ListBullet3">
    <w:name w:val="List Bullet 3"/>
    <w:basedOn w:val="Normal"/>
    <w:uiPriority w:val="99"/>
    <w:unhideWhenUsed/>
    <w:rsid w:val="00326F90"/>
    <w:pPr>
      <w:numPr>
        <w:numId w:val="4"/>
      </w:numPr>
      <w:contextualSpacing/>
    </w:pPr>
  </w:style>
  <w:style w:type="paragraph" w:styleId="ListNumber">
    <w:name w:val="List Number"/>
    <w:basedOn w:val="Normal"/>
    <w:uiPriority w:val="99"/>
    <w:unhideWhenUsed/>
    <w:rsid w:val="00326F90"/>
    <w:pPr>
      <w:numPr>
        <w:numId w:val="6"/>
      </w:numPr>
      <w:contextualSpacing/>
    </w:pPr>
  </w:style>
  <w:style w:type="paragraph" w:styleId="ListNumber2">
    <w:name w:val="List Number 2"/>
    <w:basedOn w:val="Normal"/>
    <w:uiPriority w:val="99"/>
    <w:unhideWhenUsed/>
    <w:rsid w:val="0029639D"/>
    <w:pPr>
      <w:numPr>
        <w:numId w:val="7"/>
      </w:numPr>
      <w:contextualSpacing/>
    </w:pPr>
  </w:style>
  <w:style w:type="paragraph" w:styleId="ListNumber3">
    <w:name w:val="List Number 3"/>
    <w:basedOn w:val="Normal"/>
    <w:uiPriority w:val="99"/>
    <w:unhideWhenUsed/>
    <w:rsid w:val="0029639D"/>
    <w:pPr>
      <w:numPr>
        <w:numId w:val="8"/>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ListParagraphChar">
    <w:name w:val="List Paragraph Char"/>
    <w:basedOn w:val="DefaultParagraphFont"/>
    <w:link w:val="ListParagraph"/>
    <w:uiPriority w:val="34"/>
    <w:locked/>
    <w:rsid w:val="005E29F4"/>
  </w:style>
  <w:style w:type="character" w:styleId="CommentReference">
    <w:name w:val="annotation reference"/>
    <w:basedOn w:val="DefaultParagraphFont"/>
    <w:uiPriority w:val="99"/>
    <w:semiHidden/>
    <w:unhideWhenUsed/>
    <w:rsid w:val="00AB40A2"/>
    <w:rPr>
      <w:sz w:val="16"/>
      <w:szCs w:val="16"/>
    </w:rPr>
  </w:style>
  <w:style w:type="paragraph" w:styleId="CommentText">
    <w:name w:val="annotation text"/>
    <w:basedOn w:val="Normal"/>
    <w:link w:val="CommentTextChar"/>
    <w:uiPriority w:val="99"/>
    <w:unhideWhenUsed/>
    <w:rsid w:val="00AB40A2"/>
    <w:pPr>
      <w:spacing w:line="240" w:lineRule="auto"/>
    </w:pPr>
    <w:rPr>
      <w:sz w:val="20"/>
      <w:szCs w:val="20"/>
    </w:rPr>
  </w:style>
  <w:style w:type="character" w:customStyle="1" w:styleId="CommentTextChar">
    <w:name w:val="Comment Text Char"/>
    <w:basedOn w:val="DefaultParagraphFont"/>
    <w:link w:val="CommentText"/>
    <w:uiPriority w:val="99"/>
    <w:rsid w:val="00AB40A2"/>
    <w:rPr>
      <w:sz w:val="20"/>
      <w:szCs w:val="20"/>
    </w:rPr>
  </w:style>
  <w:style w:type="paragraph" w:styleId="CommentSubject">
    <w:name w:val="annotation subject"/>
    <w:basedOn w:val="CommentText"/>
    <w:next w:val="CommentText"/>
    <w:link w:val="CommentSubjectChar"/>
    <w:uiPriority w:val="99"/>
    <w:semiHidden/>
    <w:unhideWhenUsed/>
    <w:rsid w:val="00AB40A2"/>
    <w:rPr>
      <w:b/>
      <w:bCs/>
    </w:rPr>
  </w:style>
  <w:style w:type="character" w:customStyle="1" w:styleId="CommentSubjectChar">
    <w:name w:val="Comment Subject Char"/>
    <w:basedOn w:val="CommentTextChar"/>
    <w:link w:val="CommentSubject"/>
    <w:uiPriority w:val="99"/>
    <w:semiHidden/>
    <w:rsid w:val="00AB40A2"/>
    <w:rPr>
      <w:b/>
      <w:bCs/>
      <w:sz w:val="20"/>
      <w:szCs w:val="20"/>
    </w:rPr>
  </w:style>
  <w:style w:type="character" w:styleId="Mention">
    <w:name w:val="Mention"/>
    <w:basedOn w:val="DefaultParagraphFont"/>
    <w:uiPriority w:val="99"/>
    <w:unhideWhenUsed/>
    <w:rsid w:val="008138ED"/>
    <w:rPr>
      <w:color w:val="2B579A"/>
      <w:shd w:val="clear" w:color="auto" w:fill="E1DFDD"/>
    </w:rPr>
  </w:style>
  <w:style w:type="character" w:styleId="Hyperlink">
    <w:name w:val="Hyperlink"/>
    <w:basedOn w:val="DefaultParagraphFont"/>
    <w:uiPriority w:val="99"/>
    <w:unhideWhenUsed/>
    <w:rsid w:val="00DB5D5D"/>
    <w:rPr>
      <w:color w:val="0000FF" w:themeColor="hyperlink"/>
      <w:u w:val="single"/>
    </w:rPr>
  </w:style>
  <w:style w:type="character" w:styleId="UnresolvedMention">
    <w:name w:val="Unresolved Mention"/>
    <w:basedOn w:val="DefaultParagraphFont"/>
    <w:uiPriority w:val="99"/>
    <w:semiHidden/>
    <w:unhideWhenUsed/>
    <w:rsid w:val="00DB5D5D"/>
    <w:rPr>
      <w:color w:val="605E5C"/>
      <w:shd w:val="clear" w:color="auto" w:fill="E1DFDD"/>
    </w:rPr>
  </w:style>
  <w:style w:type="paragraph" w:styleId="Revision">
    <w:name w:val="Revision"/>
    <w:hidden/>
    <w:uiPriority w:val="99"/>
    <w:semiHidden/>
    <w:rsid w:val="00A563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93898">
      <w:bodyDiv w:val="1"/>
      <w:marLeft w:val="0"/>
      <w:marRight w:val="0"/>
      <w:marTop w:val="0"/>
      <w:marBottom w:val="0"/>
      <w:divBdr>
        <w:top w:val="none" w:sz="0" w:space="0" w:color="auto"/>
        <w:left w:val="none" w:sz="0" w:space="0" w:color="auto"/>
        <w:bottom w:val="none" w:sz="0" w:space="0" w:color="auto"/>
        <w:right w:val="none" w:sz="0" w:space="0" w:color="auto"/>
      </w:divBdr>
    </w:div>
    <w:div w:id="10706152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650E8A90-D031-4C68-9A60-FC366FCA0042}"/>
</file>

<file path=customXml/itemProps3.xml><?xml version="1.0" encoding="utf-8"?>
<ds:datastoreItem xmlns:ds="http://schemas.openxmlformats.org/officeDocument/2006/customXml" ds:itemID="{73BEBBB1-79CB-4C54-8AF5-1452334D81F8}"/>
</file>

<file path=customXml/itemProps4.xml><?xml version="1.0" encoding="utf-8"?>
<ds:datastoreItem xmlns:ds="http://schemas.openxmlformats.org/officeDocument/2006/customXml" ds:itemID="{7AE91181-AF43-4748-A70A-67F2F14F406A}"/>
</file>

<file path=docProps/app.xml><?xml version="1.0" encoding="utf-8"?>
<Properties xmlns="http://schemas.openxmlformats.org/officeDocument/2006/extended-properties" xmlns:vt="http://schemas.openxmlformats.org/officeDocument/2006/docPropsVTypes">
  <Template>Normal</Template>
  <TotalTime>0</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2025-02-27T21:58:00Z</dcterms:created>
  <dcterms:modified xsi:type="dcterms:W3CDTF">2025-02-27T21:58:00Z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2025-02-27T21:58:34Z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5529e3ca-541d-4bc5-b4db-6d5d531990a0</vt:lpwstr>
  </property>
  <property fmtid="{D5CDD505-2E9C-101B-9397-08002B2CF9AE}" pid="8" name="MSIP_Label_ed3826ce-7c18-471d-9596-93de5bae332e_ContentBits">
    <vt:lpwstr>0</vt:lpwstr>
  </property>
  <property fmtid="{D5CDD505-2E9C-101B-9397-08002B2CF9AE}" pid="9" name="MSIP_Label_ed3826ce-7c18-471d-9596-93de5bae332e_Tag">
    <vt:lpwstr>10, 3, 0, 1</vt:lpwstr>
  </property>
  <property fmtid="{D5CDD505-2E9C-101B-9397-08002B2CF9AE}" pid="10" name="_MarkAsFinal">
    <vt:bool>true</vt:bool>
  </property>
  <property fmtid="{D5CDD505-2E9C-101B-9397-08002B2CF9AE}" pid="11" name="ContentTypeId">
    <vt:lpwstr>0x010100F90794ADCB3F68419D9EFAC3BB9AAF2E</vt:lpwstr>
  </property>
  <property fmtid="{D5CDD505-2E9C-101B-9397-08002B2CF9AE}" pid="12" name="Order">
    <vt:r8>3228100</vt:r8>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